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2ADFE7" w14:textId="41CBD6C7" w:rsidR="00CA7F45" w:rsidRDefault="00CA7F45" w:rsidP="006A33ED">
      <w:pPr>
        <w:spacing w:after="0"/>
        <w:rPr>
          <w:b/>
          <w:bCs/>
          <w:sz w:val="40"/>
          <w:szCs w:val="40"/>
        </w:rPr>
      </w:pPr>
      <w:r>
        <w:rPr>
          <w:b/>
          <w:bCs/>
          <w:noProof/>
          <w:sz w:val="40"/>
          <w:szCs w:val="40"/>
          <w:lang w:val="en-GB" w:eastAsia="en-GB"/>
        </w:rPr>
        <w:drawing>
          <wp:anchor distT="0" distB="0" distL="114300" distR="114300" simplePos="0" relativeHeight="251658240" behindDoc="0" locked="0" layoutInCell="1" allowOverlap="1" wp14:anchorId="5B1DD5BD" wp14:editId="0D34E898">
            <wp:simplePos x="4748213" y="900113"/>
            <wp:positionH relativeFrom="column">
              <wp:align>right</wp:align>
            </wp:positionH>
            <wp:positionV relativeFrom="paragraph">
              <wp:align>top</wp:align>
            </wp:positionV>
            <wp:extent cx="1937703" cy="749606"/>
            <wp:effectExtent l="0" t="0" r="5715" b="0"/>
            <wp:wrapSquare wrapText="bothSides"/>
            <wp:docPr id="17" name="Imagen 17" descr="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descr="Texto&#10;&#10;Descripción generada automáticamente con confianza media"/>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37703" cy="749606"/>
                    </a:xfrm>
                    <a:prstGeom prst="rect">
                      <a:avLst/>
                    </a:prstGeom>
                  </pic:spPr>
                </pic:pic>
              </a:graphicData>
            </a:graphic>
          </wp:anchor>
        </w:drawing>
      </w:r>
      <w:r w:rsidR="006A33ED">
        <w:rPr>
          <w:b/>
          <w:bCs/>
          <w:sz w:val="40"/>
          <w:szCs w:val="40"/>
        </w:rPr>
        <w:br w:type="textWrapping" w:clear="all"/>
      </w:r>
    </w:p>
    <w:p w14:paraId="0ACFC2F9" w14:textId="77777777" w:rsidR="00CA7F45" w:rsidRDefault="00CA7F45" w:rsidP="003A6F39">
      <w:pPr>
        <w:spacing w:after="0"/>
        <w:rPr>
          <w:b/>
          <w:bCs/>
          <w:sz w:val="40"/>
          <w:szCs w:val="40"/>
        </w:rPr>
      </w:pPr>
    </w:p>
    <w:p w14:paraId="09E0F1B5" w14:textId="626D0117" w:rsidR="008B55C7" w:rsidRDefault="000442A8" w:rsidP="008B55C7">
      <w:pPr>
        <w:spacing w:after="0"/>
        <w:jc w:val="center"/>
        <w:rPr>
          <w:b/>
          <w:bCs/>
          <w:sz w:val="40"/>
          <w:szCs w:val="40"/>
        </w:rPr>
      </w:pPr>
      <w:r w:rsidRPr="00773D59">
        <w:rPr>
          <w:b/>
          <w:bCs/>
          <w:sz w:val="40"/>
          <w:szCs w:val="40"/>
        </w:rPr>
        <w:t xml:space="preserve">PROYECTO CIUDAD JUDICIAL </w:t>
      </w:r>
    </w:p>
    <w:p w14:paraId="0001AC15" w14:textId="73C28E7B" w:rsidR="000442A8" w:rsidRPr="00773D59" w:rsidRDefault="000442A8" w:rsidP="008B55C7">
      <w:pPr>
        <w:spacing w:after="0"/>
        <w:jc w:val="center"/>
        <w:rPr>
          <w:b/>
          <w:bCs/>
          <w:sz w:val="40"/>
          <w:szCs w:val="40"/>
        </w:rPr>
      </w:pPr>
      <w:r w:rsidRPr="00773D59">
        <w:rPr>
          <w:b/>
          <w:bCs/>
          <w:sz w:val="40"/>
          <w:szCs w:val="40"/>
        </w:rPr>
        <w:t>LABORAL JALISCO</w:t>
      </w:r>
    </w:p>
    <w:p w14:paraId="4D6F99BC" w14:textId="77777777" w:rsidR="00E14F4C" w:rsidRDefault="00E14F4C" w:rsidP="006C3E75">
      <w:pPr>
        <w:jc w:val="both"/>
        <w:rPr>
          <w:b/>
          <w:bCs/>
          <w:u w:val="single"/>
        </w:rPr>
      </w:pPr>
    </w:p>
    <w:p w14:paraId="0844F2A5" w14:textId="650A0BB2" w:rsidR="000442A8" w:rsidRPr="00CA7F45" w:rsidRDefault="000442A8" w:rsidP="006C3E75">
      <w:pPr>
        <w:jc w:val="both"/>
        <w:rPr>
          <w:b/>
          <w:bCs/>
          <w:sz w:val="24"/>
          <w:szCs w:val="24"/>
          <w:u w:val="single"/>
        </w:rPr>
      </w:pPr>
      <w:r w:rsidRPr="00CA7F45">
        <w:rPr>
          <w:b/>
          <w:bCs/>
          <w:sz w:val="24"/>
          <w:szCs w:val="24"/>
          <w:u w:val="single"/>
        </w:rPr>
        <w:t>OBJETIVO</w:t>
      </w:r>
    </w:p>
    <w:p w14:paraId="44ED7764" w14:textId="6A268EBA" w:rsidR="00E14F4C" w:rsidRPr="00CA7F45" w:rsidRDefault="000442A8" w:rsidP="006C3E75">
      <w:pPr>
        <w:jc w:val="both"/>
        <w:rPr>
          <w:sz w:val="24"/>
          <w:szCs w:val="24"/>
        </w:rPr>
      </w:pPr>
      <w:r w:rsidRPr="00CA7F45">
        <w:rPr>
          <w:sz w:val="24"/>
          <w:szCs w:val="24"/>
        </w:rPr>
        <w:t xml:space="preserve">Construcción </w:t>
      </w:r>
      <w:r w:rsidR="00B60A3E" w:rsidRPr="00CA7F45">
        <w:rPr>
          <w:sz w:val="24"/>
          <w:szCs w:val="24"/>
        </w:rPr>
        <w:t xml:space="preserve">y posterior renta </w:t>
      </w:r>
      <w:r w:rsidRPr="00CA7F45">
        <w:rPr>
          <w:sz w:val="24"/>
          <w:szCs w:val="24"/>
        </w:rPr>
        <w:t xml:space="preserve">de inmueble </w:t>
      </w:r>
      <w:r w:rsidR="00AD5753" w:rsidRPr="00CA7F45">
        <w:rPr>
          <w:sz w:val="24"/>
          <w:szCs w:val="24"/>
        </w:rPr>
        <w:t xml:space="preserve">con recursos de IPEJAL </w:t>
      </w:r>
      <w:r w:rsidRPr="00CA7F45">
        <w:rPr>
          <w:sz w:val="24"/>
          <w:szCs w:val="24"/>
        </w:rPr>
        <w:t>para albergar al Centro de Conciliación Laboral</w:t>
      </w:r>
      <w:r w:rsidR="00924DF5" w:rsidRPr="00CA7F45">
        <w:rPr>
          <w:sz w:val="24"/>
          <w:szCs w:val="24"/>
        </w:rPr>
        <w:t xml:space="preserve">, </w:t>
      </w:r>
      <w:r w:rsidRPr="00CA7F45">
        <w:rPr>
          <w:sz w:val="24"/>
          <w:szCs w:val="24"/>
        </w:rPr>
        <w:t>Juzgados Laborales</w:t>
      </w:r>
      <w:r w:rsidR="00924DF5" w:rsidRPr="00CA7F45">
        <w:rPr>
          <w:sz w:val="24"/>
          <w:szCs w:val="24"/>
        </w:rPr>
        <w:t xml:space="preserve"> e infraestructura y servicios complementarios</w:t>
      </w:r>
      <w:r w:rsidR="00441332" w:rsidRPr="00CA7F45">
        <w:rPr>
          <w:sz w:val="24"/>
          <w:szCs w:val="24"/>
        </w:rPr>
        <w:t xml:space="preserve"> a estos</w:t>
      </w:r>
      <w:r w:rsidR="00726A93">
        <w:rPr>
          <w:sz w:val="24"/>
          <w:szCs w:val="24"/>
        </w:rPr>
        <w:t xml:space="preserve"> (“Ciudad Judicial Laboral”)</w:t>
      </w:r>
      <w:r w:rsidR="00441332" w:rsidRPr="00CA7F45">
        <w:rPr>
          <w:sz w:val="24"/>
          <w:szCs w:val="24"/>
        </w:rPr>
        <w:t>.</w:t>
      </w:r>
      <w:r w:rsidR="00726A93">
        <w:rPr>
          <w:sz w:val="24"/>
          <w:szCs w:val="24"/>
        </w:rPr>
        <w:t xml:space="preserve"> Albergará espacios para la Secretaría del Trabajo y el Poder Judicial requeridas para la implementación del nuevo sistema de justicia laboral en el estado.</w:t>
      </w:r>
    </w:p>
    <w:p w14:paraId="0655846C" w14:textId="1DCC628D" w:rsidR="00924DF5" w:rsidRPr="00CA7F45" w:rsidRDefault="00924DF5" w:rsidP="006C3E75">
      <w:pPr>
        <w:jc w:val="both"/>
        <w:rPr>
          <w:b/>
          <w:bCs/>
          <w:sz w:val="24"/>
          <w:szCs w:val="24"/>
          <w:u w:val="single"/>
        </w:rPr>
      </w:pPr>
      <w:r w:rsidRPr="00CA7F45">
        <w:rPr>
          <w:b/>
          <w:bCs/>
          <w:sz w:val="24"/>
          <w:szCs w:val="24"/>
          <w:u w:val="single"/>
        </w:rPr>
        <w:t>UBICACIÓN</w:t>
      </w:r>
    </w:p>
    <w:p w14:paraId="08B5D448" w14:textId="07697753" w:rsidR="001E2C5F" w:rsidRPr="00CA7F45" w:rsidRDefault="006C1908" w:rsidP="008B55C7">
      <w:pPr>
        <w:spacing w:after="0"/>
        <w:jc w:val="both"/>
        <w:rPr>
          <w:sz w:val="24"/>
          <w:szCs w:val="24"/>
        </w:rPr>
      </w:pPr>
      <w:r w:rsidRPr="00CA7F45">
        <w:rPr>
          <w:sz w:val="24"/>
          <w:szCs w:val="24"/>
        </w:rPr>
        <w:t xml:space="preserve">Av. Juan Gil Preciado </w:t>
      </w:r>
      <w:r w:rsidR="00F64F0D" w:rsidRPr="00CA7F45">
        <w:rPr>
          <w:sz w:val="24"/>
          <w:szCs w:val="24"/>
        </w:rPr>
        <w:t xml:space="preserve">#6735, </w:t>
      </w:r>
      <w:r w:rsidR="00DF6CCA" w:rsidRPr="00CA7F45">
        <w:rPr>
          <w:sz w:val="24"/>
          <w:szCs w:val="24"/>
        </w:rPr>
        <w:t>Col. Jardines de Nuevo México, Zapopan.</w:t>
      </w:r>
    </w:p>
    <w:p w14:paraId="799A670F" w14:textId="07F03BB2" w:rsidR="00883BE1" w:rsidRPr="00CA7F45" w:rsidRDefault="00883BE1" w:rsidP="008B55C7">
      <w:pPr>
        <w:spacing w:after="0"/>
        <w:jc w:val="both"/>
        <w:rPr>
          <w:sz w:val="24"/>
          <w:szCs w:val="24"/>
        </w:rPr>
      </w:pPr>
      <w:r w:rsidRPr="00CA7F45">
        <w:rPr>
          <w:sz w:val="24"/>
          <w:szCs w:val="24"/>
        </w:rPr>
        <w:t>Distancias de Referencia</w:t>
      </w:r>
    </w:p>
    <w:p w14:paraId="18514542" w14:textId="2CF48D28" w:rsidR="00617551" w:rsidRPr="00CA7F45" w:rsidRDefault="00DC6253" w:rsidP="008B55C7">
      <w:pPr>
        <w:spacing w:after="0"/>
        <w:jc w:val="both"/>
        <w:rPr>
          <w:sz w:val="24"/>
          <w:szCs w:val="24"/>
        </w:rPr>
      </w:pPr>
      <w:r w:rsidRPr="00CA7F45">
        <w:rPr>
          <w:sz w:val="24"/>
          <w:szCs w:val="24"/>
        </w:rPr>
        <w:t xml:space="preserve">A </w:t>
      </w:r>
      <w:r w:rsidR="00B83987" w:rsidRPr="00CA7F45">
        <w:rPr>
          <w:sz w:val="24"/>
          <w:szCs w:val="24"/>
        </w:rPr>
        <w:t>1 km aprox.</w:t>
      </w:r>
      <w:r w:rsidR="00617551" w:rsidRPr="00CA7F45">
        <w:rPr>
          <w:sz w:val="24"/>
          <w:szCs w:val="24"/>
        </w:rPr>
        <w:t xml:space="preserve"> antes del entronque a Carretera Colotlán.</w:t>
      </w:r>
    </w:p>
    <w:p w14:paraId="6102E231" w14:textId="3CBE64CA" w:rsidR="004506A8" w:rsidRPr="00CA7F45" w:rsidRDefault="00B83987" w:rsidP="008B55C7">
      <w:pPr>
        <w:spacing w:after="0"/>
        <w:jc w:val="both"/>
        <w:rPr>
          <w:sz w:val="24"/>
          <w:szCs w:val="24"/>
        </w:rPr>
      </w:pPr>
      <w:r w:rsidRPr="00CA7F45">
        <w:rPr>
          <w:sz w:val="24"/>
          <w:szCs w:val="24"/>
        </w:rPr>
        <w:t>A 3 km aprox</w:t>
      </w:r>
      <w:r w:rsidR="00D14B10" w:rsidRPr="00CA7F45">
        <w:rPr>
          <w:sz w:val="24"/>
          <w:szCs w:val="24"/>
        </w:rPr>
        <w:t>.</w:t>
      </w:r>
      <w:r w:rsidRPr="00CA7F45">
        <w:rPr>
          <w:sz w:val="24"/>
          <w:szCs w:val="24"/>
        </w:rPr>
        <w:t xml:space="preserve"> de</w:t>
      </w:r>
      <w:r w:rsidR="00D14B10" w:rsidRPr="00CA7F45">
        <w:rPr>
          <w:sz w:val="24"/>
          <w:szCs w:val="24"/>
        </w:rPr>
        <w:t xml:space="preserve"> Tesistán.</w:t>
      </w:r>
    </w:p>
    <w:p w14:paraId="3F988D23" w14:textId="79685B18" w:rsidR="00D14B10" w:rsidRPr="00CA7F45" w:rsidRDefault="00082018" w:rsidP="008B55C7">
      <w:pPr>
        <w:spacing w:after="0"/>
        <w:jc w:val="both"/>
        <w:rPr>
          <w:sz w:val="24"/>
          <w:szCs w:val="24"/>
        </w:rPr>
      </w:pPr>
      <w:r w:rsidRPr="00CA7F45">
        <w:rPr>
          <w:sz w:val="24"/>
          <w:szCs w:val="24"/>
        </w:rPr>
        <w:t xml:space="preserve">7 km </w:t>
      </w:r>
      <w:r w:rsidR="000A6F2F" w:rsidRPr="00CA7F45">
        <w:rPr>
          <w:sz w:val="24"/>
          <w:szCs w:val="24"/>
        </w:rPr>
        <w:t xml:space="preserve">aprox. </w:t>
      </w:r>
      <w:r w:rsidRPr="00CA7F45">
        <w:rPr>
          <w:sz w:val="24"/>
          <w:szCs w:val="24"/>
        </w:rPr>
        <w:t xml:space="preserve">del </w:t>
      </w:r>
      <w:r w:rsidR="00A02946" w:rsidRPr="00CA7F45">
        <w:rPr>
          <w:sz w:val="24"/>
          <w:szCs w:val="24"/>
        </w:rPr>
        <w:t>Anillo Per</w:t>
      </w:r>
      <w:r w:rsidR="00E9357A" w:rsidRPr="00CA7F45">
        <w:rPr>
          <w:sz w:val="24"/>
          <w:szCs w:val="24"/>
        </w:rPr>
        <w:t>i</w:t>
      </w:r>
      <w:r w:rsidR="00A02946" w:rsidRPr="00CA7F45">
        <w:rPr>
          <w:sz w:val="24"/>
          <w:szCs w:val="24"/>
        </w:rPr>
        <w:t>férico.</w:t>
      </w:r>
    </w:p>
    <w:p w14:paraId="50323DA4" w14:textId="259B83F3" w:rsidR="002D7899" w:rsidRPr="00CA7F45" w:rsidRDefault="000A6F2F" w:rsidP="008B55C7">
      <w:pPr>
        <w:spacing w:after="0"/>
        <w:jc w:val="both"/>
        <w:rPr>
          <w:sz w:val="24"/>
          <w:szCs w:val="24"/>
        </w:rPr>
      </w:pPr>
      <w:r w:rsidRPr="00CA7F45">
        <w:rPr>
          <w:sz w:val="24"/>
          <w:szCs w:val="24"/>
        </w:rPr>
        <w:t xml:space="preserve">6 km aprox. </w:t>
      </w:r>
      <w:r w:rsidR="00E9357A" w:rsidRPr="00CA7F45">
        <w:rPr>
          <w:sz w:val="24"/>
          <w:szCs w:val="24"/>
        </w:rPr>
        <w:t>de la última estación de la Línea 3 del Tren Ligero.</w:t>
      </w:r>
    </w:p>
    <w:p w14:paraId="3AC464B4" w14:textId="77777777" w:rsidR="00A02946" w:rsidRPr="00CA7F45" w:rsidRDefault="00A02946" w:rsidP="006C3E75">
      <w:pPr>
        <w:jc w:val="both"/>
        <w:rPr>
          <w:sz w:val="24"/>
          <w:szCs w:val="24"/>
        </w:rPr>
      </w:pPr>
    </w:p>
    <w:p w14:paraId="4396E52D" w14:textId="457804FB" w:rsidR="00855905" w:rsidRPr="00CA7F45" w:rsidRDefault="00855905" w:rsidP="0080503B">
      <w:pPr>
        <w:jc w:val="center"/>
        <w:rPr>
          <w:sz w:val="24"/>
          <w:szCs w:val="24"/>
        </w:rPr>
      </w:pPr>
      <w:r w:rsidRPr="00CA7F45">
        <w:rPr>
          <w:noProof/>
          <w:sz w:val="24"/>
          <w:szCs w:val="24"/>
          <w:lang w:val="en-GB" w:eastAsia="en-GB"/>
        </w:rPr>
        <w:lastRenderedPageBreak/>
        <w:drawing>
          <wp:inline distT="0" distB="0" distL="0" distR="0" wp14:anchorId="2863E99A" wp14:editId="3C220606">
            <wp:extent cx="5404381" cy="2714307"/>
            <wp:effectExtent l="0" t="0" r="6350" b="0"/>
            <wp:docPr id="1" name="Imagen 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nterfaz de usuario gráfica, Aplicación&#10;&#10;Descripción generada automáticamente"/>
                    <pic:cNvPicPr/>
                  </pic:nvPicPr>
                  <pic:blipFill rotWithShape="1">
                    <a:blip r:embed="rId9"/>
                    <a:srcRect l="22811" t="33072" r="16633" b="12855"/>
                    <a:stretch/>
                  </pic:blipFill>
                  <pic:spPr bwMode="auto">
                    <a:xfrm>
                      <a:off x="0" y="0"/>
                      <a:ext cx="5443863" cy="2734136"/>
                    </a:xfrm>
                    <a:prstGeom prst="rect">
                      <a:avLst/>
                    </a:prstGeom>
                    <a:ln>
                      <a:noFill/>
                    </a:ln>
                    <a:extLst>
                      <a:ext uri="{53640926-AAD7-44D8-BBD7-CCE9431645EC}">
                        <a14:shadowObscured xmlns:a14="http://schemas.microsoft.com/office/drawing/2010/main"/>
                      </a:ext>
                    </a:extLst>
                  </pic:spPr>
                </pic:pic>
              </a:graphicData>
            </a:graphic>
          </wp:inline>
        </w:drawing>
      </w:r>
    </w:p>
    <w:p w14:paraId="5B483477" w14:textId="77777777" w:rsidR="00CA7F45" w:rsidRDefault="00CA7F45" w:rsidP="006C3E75">
      <w:pPr>
        <w:jc w:val="both"/>
        <w:rPr>
          <w:b/>
          <w:bCs/>
          <w:sz w:val="24"/>
          <w:szCs w:val="24"/>
          <w:u w:val="single"/>
        </w:rPr>
      </w:pPr>
    </w:p>
    <w:p w14:paraId="4303D4C7" w14:textId="77777777" w:rsidR="003A6F39" w:rsidRDefault="003A6F39" w:rsidP="006C3E75">
      <w:pPr>
        <w:jc w:val="both"/>
        <w:rPr>
          <w:b/>
          <w:bCs/>
          <w:sz w:val="24"/>
          <w:szCs w:val="24"/>
          <w:u w:val="single"/>
        </w:rPr>
      </w:pPr>
    </w:p>
    <w:p w14:paraId="42A98B07" w14:textId="5B400B71" w:rsidR="00E14F4C" w:rsidRPr="00CA7F45" w:rsidRDefault="001657A8" w:rsidP="006C3E75">
      <w:pPr>
        <w:jc w:val="both"/>
        <w:rPr>
          <w:b/>
          <w:bCs/>
          <w:sz w:val="24"/>
          <w:szCs w:val="24"/>
          <w:u w:val="single"/>
        </w:rPr>
      </w:pPr>
      <w:r w:rsidRPr="00CA7F45">
        <w:rPr>
          <w:b/>
          <w:bCs/>
          <w:sz w:val="24"/>
          <w:szCs w:val="24"/>
          <w:u w:val="single"/>
        </w:rPr>
        <w:t>ANTECEDENTES</w:t>
      </w:r>
    </w:p>
    <w:p w14:paraId="48D3D041" w14:textId="77777777" w:rsidR="00CA7F45" w:rsidRDefault="00CA7F45" w:rsidP="00404FC3">
      <w:pPr>
        <w:spacing w:after="0"/>
        <w:jc w:val="both"/>
        <w:rPr>
          <w:sz w:val="24"/>
          <w:szCs w:val="24"/>
        </w:rPr>
      </w:pPr>
    </w:p>
    <w:p w14:paraId="64EEFAF5" w14:textId="03DF38E6" w:rsidR="003073EF" w:rsidRPr="00CA7F45" w:rsidRDefault="00063E1B" w:rsidP="00CA7F45">
      <w:pPr>
        <w:spacing w:after="0"/>
        <w:jc w:val="both"/>
        <w:rPr>
          <w:sz w:val="24"/>
          <w:szCs w:val="24"/>
        </w:rPr>
      </w:pPr>
      <w:r w:rsidRPr="00CA7F45">
        <w:rPr>
          <w:sz w:val="24"/>
          <w:szCs w:val="24"/>
        </w:rPr>
        <w:t xml:space="preserve">El inmueble fue </w:t>
      </w:r>
      <w:r w:rsidR="006953BE" w:rsidRPr="00CA7F45">
        <w:rPr>
          <w:sz w:val="24"/>
          <w:szCs w:val="24"/>
        </w:rPr>
        <w:t>transmitido</w:t>
      </w:r>
      <w:r w:rsidRPr="00CA7F45">
        <w:rPr>
          <w:sz w:val="24"/>
          <w:szCs w:val="24"/>
        </w:rPr>
        <w:t xml:space="preserve"> mediante </w:t>
      </w:r>
      <w:r w:rsidR="00C84272" w:rsidRPr="00CA7F45">
        <w:rPr>
          <w:sz w:val="24"/>
          <w:szCs w:val="24"/>
        </w:rPr>
        <w:t xml:space="preserve">escritura pública número 8,912 </w:t>
      </w:r>
      <w:r w:rsidR="00AD02D2" w:rsidRPr="00CA7F45">
        <w:rPr>
          <w:sz w:val="24"/>
          <w:szCs w:val="24"/>
        </w:rPr>
        <w:t xml:space="preserve">de 01 de junio del año 2020 </w:t>
      </w:r>
      <w:r w:rsidR="00925586" w:rsidRPr="00CA7F45">
        <w:rPr>
          <w:sz w:val="24"/>
          <w:szCs w:val="24"/>
        </w:rPr>
        <w:t>ante el Notario Público número 67 de la ciudad de Guadalajara</w:t>
      </w:r>
      <w:r w:rsidR="00315786" w:rsidRPr="00CA7F45">
        <w:rPr>
          <w:sz w:val="24"/>
          <w:szCs w:val="24"/>
        </w:rPr>
        <w:t>, Lic. José Luis Leal Campos,</w:t>
      </w:r>
      <w:r w:rsidR="00404FC3" w:rsidRPr="00CA7F45">
        <w:rPr>
          <w:sz w:val="24"/>
          <w:szCs w:val="24"/>
        </w:rPr>
        <w:t xml:space="preserve"> </w:t>
      </w:r>
      <w:r w:rsidR="00852FD2" w:rsidRPr="00CA7F45">
        <w:rPr>
          <w:sz w:val="24"/>
          <w:szCs w:val="24"/>
        </w:rPr>
        <w:t xml:space="preserve">como dación en pago por parte </w:t>
      </w:r>
      <w:r w:rsidR="00315786" w:rsidRPr="00CA7F45">
        <w:rPr>
          <w:sz w:val="24"/>
          <w:szCs w:val="24"/>
        </w:rPr>
        <w:t>Se</w:t>
      </w:r>
      <w:r w:rsidR="006953BE" w:rsidRPr="00CA7F45">
        <w:rPr>
          <w:sz w:val="24"/>
          <w:szCs w:val="24"/>
        </w:rPr>
        <w:t>rv</w:t>
      </w:r>
      <w:r w:rsidR="00315786" w:rsidRPr="00CA7F45">
        <w:rPr>
          <w:sz w:val="24"/>
          <w:szCs w:val="24"/>
        </w:rPr>
        <w:t>icios y Transportes</w:t>
      </w:r>
      <w:r w:rsidR="006953BE" w:rsidRPr="00CA7F45">
        <w:rPr>
          <w:sz w:val="24"/>
          <w:szCs w:val="24"/>
        </w:rPr>
        <w:t>,</w:t>
      </w:r>
      <w:r w:rsidR="00315786" w:rsidRPr="00CA7F45">
        <w:rPr>
          <w:sz w:val="24"/>
          <w:szCs w:val="24"/>
        </w:rPr>
        <w:t xml:space="preserve"> Organismo Público De</w:t>
      </w:r>
      <w:r w:rsidR="00376DD0" w:rsidRPr="00CA7F45">
        <w:rPr>
          <w:sz w:val="24"/>
          <w:szCs w:val="24"/>
        </w:rPr>
        <w:t>s</w:t>
      </w:r>
      <w:r w:rsidR="00315786" w:rsidRPr="00CA7F45">
        <w:rPr>
          <w:sz w:val="24"/>
          <w:szCs w:val="24"/>
        </w:rPr>
        <w:t>centralizado</w:t>
      </w:r>
      <w:r w:rsidR="00852FD2" w:rsidRPr="00CA7F45">
        <w:rPr>
          <w:sz w:val="24"/>
          <w:szCs w:val="24"/>
        </w:rPr>
        <w:t xml:space="preserve"> </w:t>
      </w:r>
      <w:r w:rsidR="00871710" w:rsidRPr="00CA7F45">
        <w:rPr>
          <w:sz w:val="24"/>
          <w:szCs w:val="24"/>
        </w:rPr>
        <w:t xml:space="preserve">por un importe de $160,095,847.60 (ciento sesenta millones noventa y cinco mil ochocientos cuarenta y siete pesos 60/100 M.N) </w:t>
      </w:r>
      <w:r w:rsidR="00817C2C" w:rsidRPr="00CA7F45">
        <w:rPr>
          <w:sz w:val="24"/>
          <w:szCs w:val="24"/>
        </w:rPr>
        <w:t>de acuerdo al convenio del 27 de abril del 2020</w:t>
      </w:r>
      <w:r w:rsidR="00350F87" w:rsidRPr="00CA7F45">
        <w:rPr>
          <w:sz w:val="24"/>
          <w:szCs w:val="24"/>
        </w:rPr>
        <w:t xml:space="preserve"> previamente autorizado por la sesión extraordinaria </w:t>
      </w:r>
      <w:r w:rsidR="00F574B3" w:rsidRPr="00CA7F45">
        <w:rPr>
          <w:sz w:val="24"/>
          <w:szCs w:val="24"/>
        </w:rPr>
        <w:t>del Consejo de Administración de fecha 04 de marzo del 2020</w:t>
      </w:r>
      <w:r w:rsidR="00056DF3" w:rsidRPr="00CA7F45">
        <w:rPr>
          <w:sz w:val="24"/>
          <w:szCs w:val="24"/>
        </w:rPr>
        <w:t xml:space="preserve"> y </w:t>
      </w:r>
      <w:r w:rsidR="00FD4D39" w:rsidRPr="00CA7F45">
        <w:rPr>
          <w:sz w:val="24"/>
          <w:szCs w:val="24"/>
        </w:rPr>
        <w:t xml:space="preserve">sesión </w:t>
      </w:r>
      <w:r w:rsidR="00056DF3" w:rsidRPr="00CA7F45">
        <w:rPr>
          <w:sz w:val="24"/>
          <w:szCs w:val="24"/>
        </w:rPr>
        <w:t>ordinaria del Consejo Directivo de fecha 26 de febrero del 2020</w:t>
      </w:r>
      <w:r w:rsidR="006A23CA" w:rsidRPr="00CA7F45">
        <w:rPr>
          <w:sz w:val="24"/>
          <w:szCs w:val="24"/>
        </w:rPr>
        <w:t>.</w:t>
      </w:r>
    </w:p>
    <w:p w14:paraId="66756A07" w14:textId="77777777" w:rsidR="008B55C7" w:rsidRPr="00CA7F45" w:rsidRDefault="008B55C7" w:rsidP="006C3E75">
      <w:pPr>
        <w:jc w:val="both"/>
        <w:rPr>
          <w:b/>
          <w:bCs/>
          <w:sz w:val="24"/>
          <w:szCs w:val="24"/>
          <w:u w:val="single"/>
        </w:rPr>
      </w:pPr>
    </w:p>
    <w:p w14:paraId="65F77A03" w14:textId="77777777" w:rsidR="008B55C7" w:rsidRPr="00CA7F45" w:rsidRDefault="008B55C7" w:rsidP="008B55C7">
      <w:pPr>
        <w:jc w:val="both"/>
        <w:rPr>
          <w:b/>
          <w:bCs/>
          <w:sz w:val="24"/>
          <w:szCs w:val="24"/>
          <w:u w:val="single"/>
        </w:rPr>
      </w:pPr>
      <w:r w:rsidRPr="00CA7F45">
        <w:rPr>
          <w:b/>
          <w:bCs/>
          <w:sz w:val="24"/>
          <w:szCs w:val="24"/>
          <w:u w:val="single"/>
        </w:rPr>
        <w:t xml:space="preserve">VALUACIÓN DEL INMUEBLE </w:t>
      </w:r>
    </w:p>
    <w:p w14:paraId="2D8077C2" w14:textId="77777777" w:rsidR="008B55C7" w:rsidRPr="00CA7F45" w:rsidRDefault="008B55C7" w:rsidP="008B55C7">
      <w:pPr>
        <w:spacing w:after="0"/>
        <w:jc w:val="both"/>
        <w:rPr>
          <w:sz w:val="24"/>
          <w:szCs w:val="24"/>
        </w:rPr>
      </w:pPr>
      <w:r w:rsidRPr="00CA7F45">
        <w:rPr>
          <w:sz w:val="24"/>
          <w:szCs w:val="24"/>
        </w:rPr>
        <w:t>Método Avalúo: Avalúo Comercial realizado por Unidad de Valuación Externa.</w:t>
      </w:r>
    </w:p>
    <w:p w14:paraId="347F27B1" w14:textId="77777777" w:rsidR="008B55C7" w:rsidRPr="00CA7F45" w:rsidRDefault="008B55C7" w:rsidP="008B55C7">
      <w:pPr>
        <w:spacing w:after="0"/>
        <w:jc w:val="both"/>
        <w:rPr>
          <w:sz w:val="24"/>
          <w:szCs w:val="24"/>
        </w:rPr>
      </w:pPr>
      <w:r w:rsidRPr="00CA7F45">
        <w:rPr>
          <w:sz w:val="24"/>
          <w:szCs w:val="24"/>
        </w:rPr>
        <w:t>Fecha Avalúo: Agosto 2021.</w:t>
      </w:r>
    </w:p>
    <w:p w14:paraId="4CE7654C" w14:textId="17E65938" w:rsidR="008B55C7" w:rsidRPr="00CA7F45" w:rsidRDefault="008B55C7" w:rsidP="008B55C7">
      <w:pPr>
        <w:spacing w:after="0"/>
        <w:jc w:val="both"/>
        <w:rPr>
          <w:sz w:val="24"/>
          <w:szCs w:val="24"/>
        </w:rPr>
      </w:pPr>
      <w:r w:rsidRPr="00CA7F45">
        <w:rPr>
          <w:sz w:val="24"/>
          <w:szCs w:val="24"/>
        </w:rPr>
        <w:t xml:space="preserve">Superficie </w:t>
      </w:r>
      <w:r w:rsidR="0020458B" w:rsidRPr="00CA7F45">
        <w:rPr>
          <w:sz w:val="24"/>
          <w:szCs w:val="24"/>
        </w:rPr>
        <w:t xml:space="preserve">según escritura: </w:t>
      </w:r>
      <w:r w:rsidR="005F7CDD" w:rsidRPr="00CA7F45">
        <w:rPr>
          <w:sz w:val="24"/>
          <w:szCs w:val="24"/>
        </w:rPr>
        <w:t>55,609.48 mt2</w:t>
      </w:r>
    </w:p>
    <w:p w14:paraId="4D71AA3A" w14:textId="51619505" w:rsidR="005F7CDD" w:rsidRPr="00CA7F45" w:rsidRDefault="005F7CDD" w:rsidP="008B55C7">
      <w:pPr>
        <w:spacing w:after="0"/>
        <w:jc w:val="both"/>
        <w:rPr>
          <w:sz w:val="24"/>
          <w:szCs w:val="24"/>
        </w:rPr>
      </w:pPr>
      <w:r w:rsidRPr="00CA7F45">
        <w:rPr>
          <w:sz w:val="24"/>
          <w:szCs w:val="24"/>
        </w:rPr>
        <w:t xml:space="preserve">Superficie de acuerdo a levantamiento SIOP: </w:t>
      </w:r>
      <w:r w:rsidR="007D2404" w:rsidRPr="00CA7F45">
        <w:rPr>
          <w:sz w:val="24"/>
          <w:szCs w:val="24"/>
        </w:rPr>
        <w:t>56,704.48 mt2</w:t>
      </w:r>
    </w:p>
    <w:p w14:paraId="0D227F74" w14:textId="0F998EA3" w:rsidR="008B55C7" w:rsidRPr="00CA7F45" w:rsidRDefault="008B55C7" w:rsidP="008B55C7">
      <w:pPr>
        <w:spacing w:after="0"/>
        <w:jc w:val="both"/>
        <w:rPr>
          <w:sz w:val="24"/>
          <w:szCs w:val="24"/>
        </w:rPr>
      </w:pPr>
      <w:r w:rsidRPr="00CA7F45">
        <w:rPr>
          <w:sz w:val="24"/>
          <w:szCs w:val="24"/>
        </w:rPr>
        <w:t>Superficie terreno construid</w:t>
      </w:r>
      <w:r w:rsidR="007D2404" w:rsidRPr="00CA7F45">
        <w:rPr>
          <w:sz w:val="24"/>
          <w:szCs w:val="24"/>
        </w:rPr>
        <w:t>a</w:t>
      </w:r>
      <w:r w:rsidRPr="00CA7F45">
        <w:rPr>
          <w:sz w:val="24"/>
          <w:szCs w:val="24"/>
        </w:rPr>
        <w:t>: 5,710 mt2</w:t>
      </w:r>
    </w:p>
    <w:p w14:paraId="7F8049EC" w14:textId="77777777" w:rsidR="008B55C7" w:rsidRPr="00CA7F45" w:rsidRDefault="008B55C7" w:rsidP="008B55C7">
      <w:pPr>
        <w:spacing w:after="0"/>
        <w:jc w:val="both"/>
        <w:rPr>
          <w:sz w:val="24"/>
          <w:szCs w:val="24"/>
        </w:rPr>
      </w:pPr>
      <w:r w:rsidRPr="00CA7F45">
        <w:rPr>
          <w:sz w:val="24"/>
          <w:szCs w:val="24"/>
        </w:rPr>
        <w:t>Superficie de terreno sin construir: 50,994.48 mt2</w:t>
      </w:r>
    </w:p>
    <w:p w14:paraId="77A0D931" w14:textId="6987B85F" w:rsidR="008B55C7" w:rsidRPr="00CA7F45" w:rsidRDefault="008B55C7" w:rsidP="008B55C7">
      <w:pPr>
        <w:spacing w:after="0"/>
        <w:jc w:val="both"/>
        <w:rPr>
          <w:sz w:val="24"/>
          <w:szCs w:val="24"/>
        </w:rPr>
      </w:pPr>
      <w:r w:rsidRPr="00CA7F45">
        <w:rPr>
          <w:sz w:val="24"/>
          <w:szCs w:val="24"/>
        </w:rPr>
        <w:t>Valor total del inmueble (sin incluir construcciones): $214,784,436.00 pesos.</w:t>
      </w:r>
    </w:p>
    <w:p w14:paraId="70B933BE" w14:textId="77777777" w:rsidR="008B55C7" w:rsidRPr="00CA7F45" w:rsidRDefault="008B55C7" w:rsidP="008B55C7">
      <w:pPr>
        <w:spacing w:after="0"/>
        <w:jc w:val="both"/>
        <w:rPr>
          <w:sz w:val="24"/>
          <w:szCs w:val="24"/>
        </w:rPr>
      </w:pPr>
      <w:r w:rsidRPr="00CA7F45">
        <w:rPr>
          <w:sz w:val="24"/>
          <w:szCs w:val="24"/>
        </w:rPr>
        <w:t>Valor metro cuadrado terreno: $3,800.00 pesos.</w:t>
      </w:r>
    </w:p>
    <w:p w14:paraId="674AFD65" w14:textId="39DA1E5F" w:rsidR="000937AA" w:rsidRPr="00CA7F45" w:rsidRDefault="000937AA" w:rsidP="008B55C7">
      <w:pPr>
        <w:spacing w:after="0"/>
        <w:jc w:val="both"/>
        <w:rPr>
          <w:sz w:val="24"/>
          <w:szCs w:val="24"/>
        </w:rPr>
      </w:pPr>
      <w:r w:rsidRPr="00CA7F45">
        <w:rPr>
          <w:sz w:val="24"/>
          <w:szCs w:val="24"/>
        </w:rPr>
        <w:t xml:space="preserve">Valor Catastral </w:t>
      </w:r>
      <w:r w:rsidR="007E51C2">
        <w:rPr>
          <w:sz w:val="24"/>
          <w:szCs w:val="24"/>
        </w:rPr>
        <w:t>2022: $127,270,000.00</w:t>
      </w:r>
    </w:p>
    <w:p w14:paraId="77EF04E3" w14:textId="77777777" w:rsidR="000937AA" w:rsidRPr="00CA7F45" w:rsidRDefault="000937AA" w:rsidP="008B55C7">
      <w:pPr>
        <w:spacing w:after="0"/>
        <w:jc w:val="both"/>
        <w:rPr>
          <w:sz w:val="24"/>
          <w:szCs w:val="24"/>
        </w:rPr>
      </w:pPr>
    </w:p>
    <w:p w14:paraId="0E915690" w14:textId="29813D5F" w:rsidR="000937AA" w:rsidRPr="00CA7F45" w:rsidRDefault="001128F5" w:rsidP="008B55C7">
      <w:pPr>
        <w:spacing w:after="0"/>
        <w:jc w:val="both"/>
        <w:rPr>
          <w:sz w:val="24"/>
          <w:szCs w:val="24"/>
        </w:rPr>
      </w:pPr>
      <w:r w:rsidRPr="00CA7F45">
        <w:rPr>
          <w:sz w:val="24"/>
          <w:szCs w:val="24"/>
        </w:rPr>
        <w:lastRenderedPageBreak/>
        <w:t xml:space="preserve">Es importante hacer mención que el inmueble </w:t>
      </w:r>
      <w:r w:rsidR="00050F52" w:rsidRPr="00CA7F45">
        <w:rPr>
          <w:sz w:val="24"/>
          <w:szCs w:val="24"/>
        </w:rPr>
        <w:t xml:space="preserve">fue otorgado en dación en pago por un importe de </w:t>
      </w:r>
      <w:r w:rsidR="0091298D" w:rsidRPr="00CA7F45">
        <w:rPr>
          <w:sz w:val="24"/>
          <w:szCs w:val="24"/>
        </w:rPr>
        <w:t xml:space="preserve">$160 MDP </w:t>
      </w:r>
      <w:r w:rsidR="00FE17A1">
        <w:rPr>
          <w:sz w:val="24"/>
          <w:szCs w:val="24"/>
        </w:rPr>
        <w:t>de</w:t>
      </w:r>
      <w:r w:rsidR="00C072F4" w:rsidRPr="00CA7F45">
        <w:rPr>
          <w:sz w:val="24"/>
          <w:szCs w:val="24"/>
        </w:rPr>
        <w:t xml:space="preserve"> avalúo </w:t>
      </w:r>
      <w:r w:rsidR="005977ED" w:rsidRPr="00CA7F45">
        <w:rPr>
          <w:sz w:val="24"/>
          <w:szCs w:val="24"/>
        </w:rPr>
        <w:t>practicado por Instituto Jali</w:t>
      </w:r>
      <w:r w:rsidR="002620B4" w:rsidRPr="00CA7F45">
        <w:rPr>
          <w:sz w:val="24"/>
          <w:szCs w:val="24"/>
        </w:rPr>
        <w:t>s</w:t>
      </w:r>
      <w:r w:rsidR="005977ED" w:rsidRPr="00CA7F45">
        <w:rPr>
          <w:sz w:val="24"/>
          <w:szCs w:val="24"/>
        </w:rPr>
        <w:t>ciense</w:t>
      </w:r>
      <w:r w:rsidR="002620B4" w:rsidRPr="00CA7F45">
        <w:rPr>
          <w:sz w:val="24"/>
          <w:szCs w:val="24"/>
        </w:rPr>
        <w:t xml:space="preserve"> de Ciencias Forenses,</w:t>
      </w:r>
      <w:r w:rsidR="005977ED" w:rsidRPr="00CA7F45">
        <w:rPr>
          <w:sz w:val="24"/>
          <w:szCs w:val="24"/>
        </w:rPr>
        <w:t xml:space="preserve"> </w:t>
      </w:r>
      <w:r w:rsidR="0091298D" w:rsidRPr="00CA7F45">
        <w:rPr>
          <w:sz w:val="24"/>
          <w:szCs w:val="24"/>
        </w:rPr>
        <w:t xml:space="preserve">mientras que el último avalúo comercial realizado </w:t>
      </w:r>
      <w:r w:rsidR="002620B4" w:rsidRPr="00CA7F45">
        <w:rPr>
          <w:sz w:val="24"/>
          <w:szCs w:val="24"/>
        </w:rPr>
        <w:t xml:space="preserve">por Unidad de Valuación Externa Certificada </w:t>
      </w:r>
      <w:r w:rsidR="00DD6F69" w:rsidRPr="00CA7F45">
        <w:rPr>
          <w:sz w:val="24"/>
          <w:szCs w:val="24"/>
        </w:rPr>
        <w:t xml:space="preserve">valúa el terreno en una cantidad de </w:t>
      </w:r>
      <w:r w:rsidR="00C76966" w:rsidRPr="00CA7F45">
        <w:rPr>
          <w:sz w:val="24"/>
          <w:szCs w:val="24"/>
        </w:rPr>
        <w:t xml:space="preserve">$214 MDP lo que da una </w:t>
      </w:r>
      <w:r w:rsidR="001A32E2" w:rsidRPr="00CA7F45">
        <w:rPr>
          <w:sz w:val="24"/>
          <w:szCs w:val="24"/>
        </w:rPr>
        <w:t xml:space="preserve">ganancia al instituto de aproximadamente 33% y sobre el cual se está </w:t>
      </w:r>
      <w:r w:rsidR="008E07D4" w:rsidRPr="00CA7F45">
        <w:rPr>
          <w:sz w:val="24"/>
          <w:szCs w:val="24"/>
        </w:rPr>
        <w:t>se esta partiendo como valor del predio.</w:t>
      </w:r>
    </w:p>
    <w:p w14:paraId="1D324B53" w14:textId="77777777" w:rsidR="008B55C7" w:rsidRPr="00CA7F45" w:rsidRDefault="008B55C7" w:rsidP="006C3E75">
      <w:pPr>
        <w:jc w:val="both"/>
        <w:rPr>
          <w:b/>
          <w:bCs/>
          <w:sz w:val="24"/>
          <w:szCs w:val="24"/>
          <w:u w:val="single"/>
        </w:rPr>
      </w:pPr>
    </w:p>
    <w:p w14:paraId="28751D64" w14:textId="55F21201" w:rsidR="00DF6CCA" w:rsidRPr="00CA7F45" w:rsidRDefault="00DF6CCA" w:rsidP="006C3E75">
      <w:pPr>
        <w:jc w:val="both"/>
        <w:rPr>
          <w:b/>
          <w:bCs/>
          <w:sz w:val="24"/>
          <w:szCs w:val="24"/>
          <w:u w:val="single"/>
        </w:rPr>
      </w:pPr>
      <w:r w:rsidRPr="00CA7F45">
        <w:rPr>
          <w:b/>
          <w:bCs/>
          <w:sz w:val="24"/>
          <w:szCs w:val="24"/>
          <w:u w:val="single"/>
        </w:rPr>
        <w:t>C</w:t>
      </w:r>
      <w:r w:rsidR="00430058" w:rsidRPr="00CA7F45">
        <w:rPr>
          <w:b/>
          <w:bCs/>
          <w:sz w:val="24"/>
          <w:szCs w:val="24"/>
          <w:u w:val="single"/>
        </w:rPr>
        <w:t>ARACTERISTICAS DEL PREDIO</w:t>
      </w:r>
    </w:p>
    <w:p w14:paraId="03F1EE52" w14:textId="77777777" w:rsidR="00016B4F" w:rsidRPr="00CA7F45" w:rsidRDefault="004804EF" w:rsidP="00066653">
      <w:pPr>
        <w:spacing w:after="0"/>
        <w:jc w:val="both"/>
        <w:rPr>
          <w:sz w:val="24"/>
          <w:szCs w:val="24"/>
        </w:rPr>
      </w:pPr>
      <w:r w:rsidRPr="00CA7F45">
        <w:rPr>
          <w:sz w:val="24"/>
          <w:szCs w:val="24"/>
        </w:rPr>
        <w:t>Propie</w:t>
      </w:r>
      <w:r w:rsidR="00016B4F" w:rsidRPr="00CA7F45">
        <w:rPr>
          <w:sz w:val="24"/>
          <w:szCs w:val="24"/>
        </w:rPr>
        <w:t>tario: IPEJAL</w:t>
      </w:r>
    </w:p>
    <w:p w14:paraId="4E048DB7" w14:textId="7E032FAA" w:rsidR="008654BC" w:rsidRPr="00CA7F45" w:rsidRDefault="00016B4F" w:rsidP="00066653">
      <w:pPr>
        <w:spacing w:after="0"/>
        <w:jc w:val="both"/>
        <w:rPr>
          <w:sz w:val="24"/>
          <w:szCs w:val="24"/>
        </w:rPr>
      </w:pPr>
      <w:r w:rsidRPr="00CA7F45">
        <w:rPr>
          <w:sz w:val="24"/>
          <w:szCs w:val="24"/>
        </w:rPr>
        <w:t>Superficie</w:t>
      </w:r>
      <w:r w:rsidR="009D39BC" w:rsidRPr="00CA7F45">
        <w:rPr>
          <w:sz w:val="24"/>
          <w:szCs w:val="24"/>
        </w:rPr>
        <w:t xml:space="preserve"> total</w:t>
      </w:r>
      <w:r w:rsidRPr="00CA7F45">
        <w:rPr>
          <w:sz w:val="24"/>
          <w:szCs w:val="24"/>
        </w:rPr>
        <w:t xml:space="preserve">: </w:t>
      </w:r>
      <w:r w:rsidR="00F14AC0" w:rsidRPr="00CA7F45">
        <w:rPr>
          <w:sz w:val="24"/>
          <w:szCs w:val="24"/>
        </w:rPr>
        <w:t>5</w:t>
      </w:r>
      <w:r w:rsidR="0091313E" w:rsidRPr="00CA7F45">
        <w:rPr>
          <w:sz w:val="24"/>
          <w:szCs w:val="24"/>
        </w:rPr>
        <w:t>6,</w:t>
      </w:r>
      <w:r w:rsidR="00F14AC0" w:rsidRPr="00CA7F45">
        <w:rPr>
          <w:sz w:val="24"/>
          <w:szCs w:val="24"/>
        </w:rPr>
        <w:t>7</w:t>
      </w:r>
      <w:r w:rsidR="0091313E" w:rsidRPr="00CA7F45">
        <w:rPr>
          <w:sz w:val="24"/>
          <w:szCs w:val="24"/>
        </w:rPr>
        <w:t>04</w:t>
      </w:r>
      <w:r w:rsidRPr="00CA7F45">
        <w:rPr>
          <w:sz w:val="24"/>
          <w:szCs w:val="24"/>
        </w:rPr>
        <w:t xml:space="preserve"> mt2</w:t>
      </w:r>
    </w:p>
    <w:p w14:paraId="1D4013D0" w14:textId="79CF50B8" w:rsidR="00904B6C" w:rsidRPr="00CA7F45" w:rsidRDefault="00904B6C" w:rsidP="00066653">
      <w:pPr>
        <w:spacing w:after="0"/>
        <w:jc w:val="both"/>
        <w:rPr>
          <w:sz w:val="24"/>
          <w:szCs w:val="24"/>
        </w:rPr>
      </w:pPr>
      <w:r w:rsidRPr="00CA7F45">
        <w:rPr>
          <w:sz w:val="24"/>
          <w:szCs w:val="24"/>
        </w:rPr>
        <w:t xml:space="preserve">Cuenta Predial: </w:t>
      </w:r>
      <w:r w:rsidR="0050782D" w:rsidRPr="00CA7F45">
        <w:rPr>
          <w:sz w:val="24"/>
          <w:szCs w:val="24"/>
        </w:rPr>
        <w:t>1114395049</w:t>
      </w:r>
    </w:p>
    <w:p w14:paraId="6184E8E5" w14:textId="2784B024" w:rsidR="0050782D" w:rsidRPr="00CA7F45" w:rsidRDefault="0050782D" w:rsidP="00066653">
      <w:pPr>
        <w:spacing w:after="0"/>
        <w:jc w:val="both"/>
        <w:rPr>
          <w:sz w:val="24"/>
          <w:szCs w:val="24"/>
        </w:rPr>
      </w:pPr>
      <w:r w:rsidRPr="00CA7F45">
        <w:rPr>
          <w:sz w:val="24"/>
          <w:szCs w:val="24"/>
        </w:rPr>
        <w:t>Clave Catastral: 12013</w:t>
      </w:r>
      <w:r w:rsidR="00FF296B" w:rsidRPr="00CA7F45">
        <w:rPr>
          <w:sz w:val="24"/>
          <w:szCs w:val="24"/>
        </w:rPr>
        <w:t>G9-210-0119-0000</w:t>
      </w:r>
    </w:p>
    <w:p w14:paraId="42D28C32" w14:textId="26C58270" w:rsidR="00F538A4" w:rsidRPr="00CA7F45" w:rsidRDefault="00F538A4" w:rsidP="00066653">
      <w:pPr>
        <w:spacing w:after="0"/>
        <w:jc w:val="both"/>
        <w:rPr>
          <w:sz w:val="24"/>
          <w:szCs w:val="24"/>
        </w:rPr>
      </w:pPr>
      <w:r w:rsidRPr="00CA7F45">
        <w:rPr>
          <w:sz w:val="24"/>
          <w:szCs w:val="24"/>
        </w:rPr>
        <w:t>Clave SIAPA: 0060-0067-0259</w:t>
      </w:r>
    </w:p>
    <w:p w14:paraId="1838A617" w14:textId="2F97BC8C" w:rsidR="009835B2" w:rsidRPr="00CA7F45" w:rsidRDefault="008B1360" w:rsidP="00066653">
      <w:pPr>
        <w:spacing w:after="0"/>
        <w:jc w:val="both"/>
        <w:rPr>
          <w:sz w:val="24"/>
          <w:szCs w:val="24"/>
        </w:rPr>
      </w:pPr>
      <w:r w:rsidRPr="00CA7F45">
        <w:rPr>
          <w:sz w:val="24"/>
          <w:szCs w:val="24"/>
        </w:rPr>
        <w:t>Cuenta Contrato SIAPA: 11084367</w:t>
      </w:r>
    </w:p>
    <w:p w14:paraId="15DD8436" w14:textId="77777777" w:rsidR="00F1470C" w:rsidRPr="00CA7F45" w:rsidRDefault="008654BC" w:rsidP="00066653">
      <w:pPr>
        <w:spacing w:after="0"/>
        <w:jc w:val="both"/>
        <w:rPr>
          <w:sz w:val="24"/>
          <w:szCs w:val="24"/>
        </w:rPr>
      </w:pPr>
      <w:r w:rsidRPr="00CA7F45">
        <w:rPr>
          <w:sz w:val="24"/>
          <w:szCs w:val="24"/>
        </w:rPr>
        <w:t xml:space="preserve">Configuración y topografía: </w:t>
      </w:r>
      <w:r w:rsidR="00F1470C" w:rsidRPr="00CA7F45">
        <w:rPr>
          <w:sz w:val="24"/>
          <w:szCs w:val="24"/>
        </w:rPr>
        <w:t>Plano de forma geométrica irregular.</w:t>
      </w:r>
    </w:p>
    <w:p w14:paraId="049F894A" w14:textId="386A34CC" w:rsidR="00F56BB7" w:rsidRPr="00CA7F45" w:rsidRDefault="0083733C" w:rsidP="00066653">
      <w:pPr>
        <w:spacing w:after="0"/>
        <w:jc w:val="both"/>
        <w:rPr>
          <w:sz w:val="24"/>
          <w:szCs w:val="24"/>
        </w:rPr>
      </w:pPr>
      <w:r w:rsidRPr="00CA7F45">
        <w:rPr>
          <w:sz w:val="24"/>
          <w:szCs w:val="24"/>
        </w:rPr>
        <w:t>Uso de suelo: Equipamiento Central</w:t>
      </w:r>
      <w:r w:rsidR="00F56BB7" w:rsidRPr="00CA7F45">
        <w:rPr>
          <w:sz w:val="24"/>
          <w:szCs w:val="24"/>
        </w:rPr>
        <w:t xml:space="preserve">, clave </w:t>
      </w:r>
      <w:r w:rsidRPr="00CA7F45">
        <w:rPr>
          <w:sz w:val="24"/>
          <w:szCs w:val="24"/>
        </w:rPr>
        <w:t xml:space="preserve"> EI-C</w:t>
      </w:r>
      <w:r w:rsidR="007660D9" w:rsidRPr="00CA7F45">
        <w:rPr>
          <w:sz w:val="24"/>
          <w:szCs w:val="24"/>
        </w:rPr>
        <w:t>, Distrito Urbano ZPN—4 “ L</w:t>
      </w:r>
      <w:r w:rsidR="00F56BB7" w:rsidRPr="00CA7F45">
        <w:rPr>
          <w:sz w:val="24"/>
          <w:szCs w:val="24"/>
        </w:rPr>
        <w:t>a T</w:t>
      </w:r>
      <w:r w:rsidR="007660D9" w:rsidRPr="00CA7F45">
        <w:rPr>
          <w:sz w:val="24"/>
          <w:szCs w:val="24"/>
        </w:rPr>
        <w:t>uzania”</w:t>
      </w:r>
      <w:r w:rsidR="00F56BB7" w:rsidRPr="00CA7F45">
        <w:rPr>
          <w:sz w:val="24"/>
          <w:szCs w:val="24"/>
        </w:rPr>
        <w:t xml:space="preserve"> Zapopan.</w:t>
      </w:r>
    </w:p>
    <w:p w14:paraId="2217D8E0" w14:textId="71BD53C2" w:rsidR="009835B2" w:rsidRPr="00CA7F45" w:rsidRDefault="009835B2" w:rsidP="00066653">
      <w:pPr>
        <w:spacing w:after="0"/>
        <w:jc w:val="both"/>
        <w:rPr>
          <w:sz w:val="24"/>
          <w:szCs w:val="24"/>
        </w:rPr>
      </w:pPr>
      <w:r w:rsidRPr="00CA7F45">
        <w:rPr>
          <w:sz w:val="24"/>
          <w:szCs w:val="24"/>
        </w:rPr>
        <w:t>COS: 0.7</w:t>
      </w:r>
    </w:p>
    <w:p w14:paraId="36F7B1C1" w14:textId="718F9CE7" w:rsidR="009835B2" w:rsidRPr="00CA7F45" w:rsidRDefault="009835B2" w:rsidP="00066653">
      <w:pPr>
        <w:spacing w:after="0"/>
        <w:jc w:val="both"/>
        <w:rPr>
          <w:sz w:val="24"/>
          <w:szCs w:val="24"/>
        </w:rPr>
      </w:pPr>
      <w:r w:rsidRPr="00CA7F45">
        <w:rPr>
          <w:sz w:val="24"/>
          <w:szCs w:val="24"/>
        </w:rPr>
        <w:t>CUS: 2.1</w:t>
      </w:r>
    </w:p>
    <w:p w14:paraId="54C95CA9" w14:textId="60B039B8" w:rsidR="00AD5753" w:rsidRPr="00CA7F45" w:rsidRDefault="00F56BB7" w:rsidP="00AD5753">
      <w:pPr>
        <w:spacing w:after="0"/>
        <w:jc w:val="both"/>
        <w:rPr>
          <w:sz w:val="24"/>
          <w:szCs w:val="24"/>
        </w:rPr>
      </w:pPr>
      <w:r w:rsidRPr="00CA7F45">
        <w:rPr>
          <w:sz w:val="24"/>
          <w:szCs w:val="24"/>
        </w:rPr>
        <w:t>Servicios Públicos</w:t>
      </w:r>
      <w:r w:rsidR="00780A1A" w:rsidRPr="00CA7F45">
        <w:rPr>
          <w:sz w:val="24"/>
          <w:szCs w:val="24"/>
        </w:rPr>
        <w:t xml:space="preserve"> y Equipamiento Urbano</w:t>
      </w:r>
      <w:r w:rsidRPr="00CA7F45">
        <w:rPr>
          <w:sz w:val="24"/>
          <w:szCs w:val="24"/>
        </w:rPr>
        <w:t xml:space="preserve">: </w:t>
      </w:r>
      <w:r w:rsidR="00780A1A" w:rsidRPr="00CA7F45">
        <w:rPr>
          <w:sz w:val="24"/>
          <w:szCs w:val="24"/>
        </w:rPr>
        <w:t>Completos</w:t>
      </w:r>
    </w:p>
    <w:p w14:paraId="05D6F6A9" w14:textId="77777777" w:rsidR="00AD5753" w:rsidRPr="00CA7F45" w:rsidRDefault="00AD5753" w:rsidP="00AD5753">
      <w:pPr>
        <w:spacing w:after="0"/>
        <w:jc w:val="both"/>
        <w:rPr>
          <w:sz w:val="24"/>
          <w:szCs w:val="24"/>
        </w:rPr>
      </w:pPr>
    </w:p>
    <w:p w14:paraId="3A6458D0" w14:textId="1D0F35D1" w:rsidR="00EA5410" w:rsidRPr="00CA7F45" w:rsidRDefault="00EA5410" w:rsidP="00EA5410">
      <w:pPr>
        <w:spacing w:after="0"/>
        <w:jc w:val="center"/>
        <w:rPr>
          <w:sz w:val="24"/>
          <w:szCs w:val="24"/>
        </w:rPr>
      </w:pPr>
      <w:r w:rsidRPr="00CA7F45">
        <w:rPr>
          <w:noProof/>
          <w:sz w:val="24"/>
          <w:szCs w:val="24"/>
          <w:lang w:val="en-GB" w:eastAsia="en-GB"/>
        </w:rPr>
        <w:drawing>
          <wp:inline distT="0" distB="0" distL="0" distR="0" wp14:anchorId="6B9050E4" wp14:editId="527394E2">
            <wp:extent cx="3642360" cy="1969929"/>
            <wp:effectExtent l="0" t="0" r="0" b="0"/>
            <wp:docPr id="4" name="Imagen 4"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Interfaz de usuario gráfica, Aplicación&#10;&#10;Descripción generada automáticamente"/>
                    <pic:cNvPicPr/>
                  </pic:nvPicPr>
                  <pic:blipFill rotWithShape="1">
                    <a:blip r:embed="rId10"/>
                    <a:srcRect l="22811" t="29452" r="15682" b="11405"/>
                    <a:stretch/>
                  </pic:blipFill>
                  <pic:spPr bwMode="auto">
                    <a:xfrm>
                      <a:off x="0" y="0"/>
                      <a:ext cx="3653690" cy="1976056"/>
                    </a:xfrm>
                    <a:prstGeom prst="rect">
                      <a:avLst/>
                    </a:prstGeom>
                    <a:ln>
                      <a:noFill/>
                    </a:ln>
                    <a:extLst>
                      <a:ext uri="{53640926-AAD7-44D8-BBD7-CCE9431645EC}">
                        <a14:shadowObscured xmlns:a14="http://schemas.microsoft.com/office/drawing/2010/main"/>
                      </a:ext>
                    </a:extLst>
                  </pic:spPr>
                </pic:pic>
              </a:graphicData>
            </a:graphic>
          </wp:inline>
        </w:drawing>
      </w:r>
    </w:p>
    <w:p w14:paraId="19905EF8" w14:textId="77777777" w:rsidR="00EA5410" w:rsidRPr="00CA7F45" w:rsidRDefault="00EA5410" w:rsidP="00AD5753">
      <w:pPr>
        <w:spacing w:after="0"/>
        <w:jc w:val="both"/>
        <w:rPr>
          <w:sz w:val="24"/>
          <w:szCs w:val="24"/>
        </w:rPr>
      </w:pPr>
    </w:p>
    <w:p w14:paraId="797596DE" w14:textId="77777777" w:rsidR="00FE17A1" w:rsidRDefault="00FE17A1" w:rsidP="006C3E75">
      <w:pPr>
        <w:jc w:val="both"/>
        <w:rPr>
          <w:b/>
          <w:bCs/>
          <w:sz w:val="24"/>
          <w:szCs w:val="24"/>
          <w:u w:val="single"/>
        </w:rPr>
      </w:pPr>
    </w:p>
    <w:p w14:paraId="6952FC14" w14:textId="5E1C299F" w:rsidR="001902D6" w:rsidRPr="00CA7F45" w:rsidRDefault="001902D6" w:rsidP="006C3E75">
      <w:pPr>
        <w:jc w:val="both"/>
        <w:rPr>
          <w:b/>
          <w:bCs/>
          <w:sz w:val="24"/>
          <w:szCs w:val="24"/>
          <w:u w:val="single"/>
        </w:rPr>
      </w:pPr>
      <w:r w:rsidRPr="00CA7F45">
        <w:rPr>
          <w:b/>
          <w:bCs/>
          <w:sz w:val="24"/>
          <w:szCs w:val="24"/>
          <w:u w:val="single"/>
        </w:rPr>
        <w:t>VAL</w:t>
      </w:r>
      <w:r w:rsidR="00AD5753" w:rsidRPr="00CA7F45">
        <w:rPr>
          <w:b/>
          <w:bCs/>
          <w:sz w:val="24"/>
          <w:szCs w:val="24"/>
          <w:u w:val="single"/>
        </w:rPr>
        <w:t>UACIÓN</w:t>
      </w:r>
      <w:r w:rsidRPr="00CA7F45">
        <w:rPr>
          <w:b/>
          <w:bCs/>
          <w:sz w:val="24"/>
          <w:szCs w:val="24"/>
          <w:u w:val="single"/>
        </w:rPr>
        <w:t xml:space="preserve"> DEL INMUEBLE</w:t>
      </w:r>
      <w:r w:rsidR="00CA682B" w:rsidRPr="00CA7F45">
        <w:rPr>
          <w:b/>
          <w:bCs/>
          <w:sz w:val="24"/>
          <w:szCs w:val="24"/>
          <w:u w:val="single"/>
        </w:rPr>
        <w:t xml:space="preserve"> </w:t>
      </w:r>
    </w:p>
    <w:p w14:paraId="1435EC4B" w14:textId="77777777" w:rsidR="00B81185" w:rsidRPr="00CA7F45" w:rsidRDefault="009E3080" w:rsidP="00066653">
      <w:pPr>
        <w:spacing w:after="0"/>
        <w:jc w:val="both"/>
        <w:rPr>
          <w:sz w:val="24"/>
          <w:szCs w:val="24"/>
        </w:rPr>
      </w:pPr>
      <w:r w:rsidRPr="00CA7F45">
        <w:rPr>
          <w:sz w:val="24"/>
          <w:szCs w:val="24"/>
        </w:rPr>
        <w:t>Método Avalúo: Avalúo Come</w:t>
      </w:r>
      <w:r w:rsidR="00B460E1" w:rsidRPr="00CA7F45">
        <w:rPr>
          <w:sz w:val="24"/>
          <w:szCs w:val="24"/>
        </w:rPr>
        <w:t>rcial</w:t>
      </w:r>
      <w:r w:rsidR="00B81185" w:rsidRPr="00CA7F45">
        <w:rPr>
          <w:sz w:val="24"/>
          <w:szCs w:val="24"/>
        </w:rPr>
        <w:t xml:space="preserve"> realizado por Unidad de Valuación Externa.</w:t>
      </w:r>
    </w:p>
    <w:p w14:paraId="4716474A" w14:textId="729B953D" w:rsidR="003F49B7" w:rsidRPr="00CA7F45" w:rsidRDefault="003F49B7" w:rsidP="00066653">
      <w:pPr>
        <w:spacing w:after="0"/>
        <w:jc w:val="both"/>
        <w:rPr>
          <w:sz w:val="24"/>
          <w:szCs w:val="24"/>
        </w:rPr>
      </w:pPr>
      <w:r w:rsidRPr="00CA7F45">
        <w:rPr>
          <w:sz w:val="24"/>
          <w:szCs w:val="24"/>
        </w:rPr>
        <w:t>Fecha Avalúo: Agosto 2021.</w:t>
      </w:r>
    </w:p>
    <w:p w14:paraId="214A6BBD" w14:textId="7130D592" w:rsidR="008017E2" w:rsidRPr="00CA7F45" w:rsidRDefault="008017E2" w:rsidP="00066653">
      <w:pPr>
        <w:spacing w:after="0"/>
        <w:jc w:val="both"/>
        <w:rPr>
          <w:sz w:val="24"/>
          <w:szCs w:val="24"/>
        </w:rPr>
      </w:pPr>
      <w:r w:rsidRPr="00CA7F45">
        <w:rPr>
          <w:sz w:val="24"/>
          <w:szCs w:val="24"/>
        </w:rPr>
        <w:t>Superficie total de terreno: 56,704 mt2</w:t>
      </w:r>
    </w:p>
    <w:p w14:paraId="703C2FDB" w14:textId="0BDCCB6C" w:rsidR="00380A29" w:rsidRPr="00CA7F45" w:rsidRDefault="007102C1" w:rsidP="00066653">
      <w:pPr>
        <w:spacing w:after="0"/>
        <w:jc w:val="both"/>
        <w:rPr>
          <w:sz w:val="24"/>
          <w:szCs w:val="24"/>
        </w:rPr>
      </w:pPr>
      <w:r w:rsidRPr="00CA7F45">
        <w:rPr>
          <w:sz w:val="24"/>
          <w:szCs w:val="24"/>
        </w:rPr>
        <w:t>Superficie terreno constr</w:t>
      </w:r>
      <w:r w:rsidR="009D39BC" w:rsidRPr="00CA7F45">
        <w:rPr>
          <w:sz w:val="24"/>
          <w:szCs w:val="24"/>
        </w:rPr>
        <w:t>uido</w:t>
      </w:r>
      <w:r w:rsidR="002F2343" w:rsidRPr="00CA7F45">
        <w:rPr>
          <w:sz w:val="24"/>
          <w:szCs w:val="24"/>
        </w:rPr>
        <w:t>:</w:t>
      </w:r>
      <w:r w:rsidR="009D39BC" w:rsidRPr="00CA7F45">
        <w:rPr>
          <w:sz w:val="24"/>
          <w:szCs w:val="24"/>
        </w:rPr>
        <w:t xml:space="preserve"> 5</w:t>
      </w:r>
      <w:r w:rsidR="003B143D" w:rsidRPr="00CA7F45">
        <w:rPr>
          <w:sz w:val="24"/>
          <w:szCs w:val="24"/>
        </w:rPr>
        <w:t>,710 mt2</w:t>
      </w:r>
    </w:p>
    <w:p w14:paraId="26E42F79" w14:textId="4D6124E3" w:rsidR="003B143D" w:rsidRPr="00CA7F45" w:rsidRDefault="003B143D" w:rsidP="00066653">
      <w:pPr>
        <w:spacing w:after="0"/>
        <w:jc w:val="both"/>
        <w:rPr>
          <w:sz w:val="24"/>
          <w:szCs w:val="24"/>
        </w:rPr>
      </w:pPr>
      <w:r w:rsidRPr="00CA7F45">
        <w:rPr>
          <w:sz w:val="24"/>
          <w:szCs w:val="24"/>
        </w:rPr>
        <w:t>Superficie de terreno sin construir: 50,</w:t>
      </w:r>
      <w:r w:rsidR="003C0BC5" w:rsidRPr="00CA7F45">
        <w:rPr>
          <w:sz w:val="24"/>
          <w:szCs w:val="24"/>
        </w:rPr>
        <w:t>994</w:t>
      </w:r>
      <w:r w:rsidRPr="00CA7F45">
        <w:rPr>
          <w:sz w:val="24"/>
          <w:szCs w:val="24"/>
        </w:rPr>
        <w:t xml:space="preserve"> mt2</w:t>
      </w:r>
    </w:p>
    <w:p w14:paraId="0386CAA6" w14:textId="2D8536C3" w:rsidR="009069FD" w:rsidRPr="00CA7F45" w:rsidRDefault="009069FD" w:rsidP="00066653">
      <w:pPr>
        <w:spacing w:after="0"/>
        <w:jc w:val="both"/>
        <w:rPr>
          <w:sz w:val="24"/>
          <w:szCs w:val="24"/>
        </w:rPr>
      </w:pPr>
      <w:r w:rsidRPr="00CA7F45">
        <w:rPr>
          <w:sz w:val="24"/>
          <w:szCs w:val="24"/>
        </w:rPr>
        <w:t>Valor total del inmueble (</w:t>
      </w:r>
      <w:r w:rsidR="0080503B" w:rsidRPr="00CA7F45">
        <w:rPr>
          <w:sz w:val="24"/>
          <w:szCs w:val="24"/>
        </w:rPr>
        <w:t>sin</w:t>
      </w:r>
      <w:r w:rsidRPr="00CA7F45">
        <w:rPr>
          <w:sz w:val="24"/>
          <w:szCs w:val="24"/>
        </w:rPr>
        <w:t xml:space="preserve"> incluir constr</w:t>
      </w:r>
      <w:r w:rsidR="00022926" w:rsidRPr="00CA7F45">
        <w:rPr>
          <w:sz w:val="24"/>
          <w:szCs w:val="24"/>
        </w:rPr>
        <w:t>u</w:t>
      </w:r>
      <w:r w:rsidRPr="00CA7F45">
        <w:rPr>
          <w:sz w:val="24"/>
          <w:szCs w:val="24"/>
        </w:rPr>
        <w:t>cciones)</w:t>
      </w:r>
      <w:r w:rsidR="00967639" w:rsidRPr="00CA7F45">
        <w:rPr>
          <w:sz w:val="24"/>
          <w:szCs w:val="24"/>
        </w:rPr>
        <w:t>: $</w:t>
      </w:r>
      <w:r w:rsidR="00602E7E" w:rsidRPr="00CA7F45">
        <w:rPr>
          <w:sz w:val="24"/>
          <w:szCs w:val="24"/>
        </w:rPr>
        <w:t>215,475,200</w:t>
      </w:r>
      <w:r w:rsidR="006C7CB0" w:rsidRPr="00CA7F45">
        <w:rPr>
          <w:sz w:val="24"/>
          <w:szCs w:val="24"/>
        </w:rPr>
        <w:t>.00</w:t>
      </w:r>
      <w:r w:rsidR="00967639" w:rsidRPr="00CA7F45">
        <w:rPr>
          <w:sz w:val="24"/>
          <w:szCs w:val="24"/>
        </w:rPr>
        <w:t xml:space="preserve"> pesos.</w:t>
      </w:r>
    </w:p>
    <w:p w14:paraId="09146378" w14:textId="7F8DD75E" w:rsidR="00967639" w:rsidRPr="00CA7F45" w:rsidRDefault="00440EF5" w:rsidP="00066653">
      <w:pPr>
        <w:spacing w:after="0"/>
        <w:jc w:val="both"/>
        <w:rPr>
          <w:sz w:val="24"/>
          <w:szCs w:val="24"/>
        </w:rPr>
      </w:pPr>
      <w:r w:rsidRPr="00CA7F45">
        <w:rPr>
          <w:sz w:val="24"/>
          <w:szCs w:val="24"/>
        </w:rPr>
        <w:lastRenderedPageBreak/>
        <w:t>Valor metro cuadrado</w:t>
      </w:r>
      <w:r w:rsidR="0080503B" w:rsidRPr="00CA7F45">
        <w:rPr>
          <w:sz w:val="24"/>
          <w:szCs w:val="24"/>
        </w:rPr>
        <w:t xml:space="preserve"> terreno</w:t>
      </w:r>
      <w:r w:rsidRPr="00CA7F45">
        <w:rPr>
          <w:sz w:val="24"/>
          <w:szCs w:val="24"/>
        </w:rPr>
        <w:t>: $3,800.00 pesos.</w:t>
      </w:r>
    </w:p>
    <w:p w14:paraId="2A233875" w14:textId="77777777" w:rsidR="00066653" w:rsidRPr="00CA7F45" w:rsidRDefault="00066653" w:rsidP="006C3E75">
      <w:pPr>
        <w:jc w:val="both"/>
        <w:rPr>
          <w:sz w:val="24"/>
          <w:szCs w:val="24"/>
        </w:rPr>
      </w:pPr>
    </w:p>
    <w:p w14:paraId="77EE7F52" w14:textId="70F2C056" w:rsidR="000442A8" w:rsidRPr="00CA7F45" w:rsidRDefault="00924DF5" w:rsidP="006C3E75">
      <w:pPr>
        <w:jc w:val="both"/>
        <w:rPr>
          <w:b/>
          <w:bCs/>
          <w:sz w:val="24"/>
          <w:szCs w:val="24"/>
          <w:u w:val="single"/>
        </w:rPr>
      </w:pPr>
      <w:r w:rsidRPr="00CA7F45">
        <w:rPr>
          <w:b/>
          <w:bCs/>
          <w:sz w:val="24"/>
          <w:szCs w:val="24"/>
          <w:u w:val="single"/>
        </w:rPr>
        <w:t>DESCRIPCIÓN DEL PROYECTO</w:t>
      </w:r>
      <w:r w:rsidR="000442A8" w:rsidRPr="00CA7F45">
        <w:rPr>
          <w:b/>
          <w:bCs/>
          <w:sz w:val="24"/>
          <w:szCs w:val="24"/>
          <w:u w:val="single"/>
        </w:rPr>
        <w:t>:</w:t>
      </w:r>
    </w:p>
    <w:p w14:paraId="12C695B5" w14:textId="47178F3F" w:rsidR="00B53649" w:rsidRPr="00CA7F45" w:rsidRDefault="00AD5753" w:rsidP="00B53649">
      <w:pPr>
        <w:jc w:val="both"/>
        <w:rPr>
          <w:sz w:val="24"/>
          <w:szCs w:val="24"/>
        </w:rPr>
      </w:pPr>
      <w:r w:rsidRPr="00CA7F45">
        <w:rPr>
          <w:sz w:val="24"/>
          <w:szCs w:val="24"/>
        </w:rPr>
        <w:t xml:space="preserve">Se cuenta con proyecto conceptual realizado por SIOP en el que </w:t>
      </w:r>
      <w:r w:rsidR="00AB6371" w:rsidRPr="00CA7F45">
        <w:rPr>
          <w:sz w:val="24"/>
          <w:szCs w:val="24"/>
        </w:rPr>
        <w:t>contempla</w:t>
      </w:r>
      <w:r w:rsidR="00D63D46" w:rsidRPr="00CA7F45">
        <w:rPr>
          <w:sz w:val="24"/>
          <w:szCs w:val="24"/>
        </w:rPr>
        <w:t xml:space="preserve"> la </w:t>
      </w:r>
      <w:r w:rsidR="00AB6371" w:rsidRPr="00CA7F45">
        <w:rPr>
          <w:sz w:val="24"/>
          <w:szCs w:val="24"/>
        </w:rPr>
        <w:t>construcci</w:t>
      </w:r>
      <w:r w:rsidR="00F7542F" w:rsidRPr="00CA7F45">
        <w:rPr>
          <w:sz w:val="24"/>
          <w:szCs w:val="24"/>
        </w:rPr>
        <w:t>ó</w:t>
      </w:r>
      <w:r w:rsidR="00AB6371" w:rsidRPr="00CA7F45">
        <w:rPr>
          <w:sz w:val="24"/>
          <w:szCs w:val="24"/>
        </w:rPr>
        <w:t xml:space="preserve">n de </w:t>
      </w:r>
      <w:r w:rsidR="00F7542F" w:rsidRPr="00CA7F45">
        <w:rPr>
          <w:sz w:val="24"/>
          <w:szCs w:val="24"/>
        </w:rPr>
        <w:t>los siguiente:</w:t>
      </w:r>
    </w:p>
    <w:p w14:paraId="27AC019E" w14:textId="3E399386" w:rsidR="00F7542F" w:rsidRPr="00CA7F45" w:rsidRDefault="0021194F" w:rsidP="0021194F">
      <w:pPr>
        <w:pStyle w:val="Prrafodelista"/>
        <w:numPr>
          <w:ilvl w:val="0"/>
          <w:numId w:val="2"/>
        </w:numPr>
        <w:jc w:val="both"/>
        <w:rPr>
          <w:sz w:val="24"/>
          <w:szCs w:val="24"/>
        </w:rPr>
      </w:pPr>
      <w:r w:rsidRPr="00CA7F45">
        <w:rPr>
          <w:sz w:val="24"/>
          <w:szCs w:val="24"/>
        </w:rPr>
        <w:t>C</w:t>
      </w:r>
      <w:r w:rsidR="0032799C" w:rsidRPr="00CA7F45">
        <w:rPr>
          <w:sz w:val="24"/>
          <w:szCs w:val="24"/>
        </w:rPr>
        <w:t>aseta de ingreso</w:t>
      </w:r>
    </w:p>
    <w:p w14:paraId="63601E66" w14:textId="6D6E9FE0" w:rsidR="0032799C" w:rsidRPr="00CA7F45" w:rsidRDefault="0032799C" w:rsidP="0021194F">
      <w:pPr>
        <w:pStyle w:val="Prrafodelista"/>
        <w:numPr>
          <w:ilvl w:val="0"/>
          <w:numId w:val="2"/>
        </w:numPr>
        <w:jc w:val="both"/>
        <w:rPr>
          <w:sz w:val="24"/>
          <w:szCs w:val="24"/>
        </w:rPr>
      </w:pPr>
      <w:r w:rsidRPr="00CA7F45">
        <w:rPr>
          <w:sz w:val="24"/>
          <w:szCs w:val="24"/>
        </w:rPr>
        <w:t>Vialidad de ingreso</w:t>
      </w:r>
    </w:p>
    <w:p w14:paraId="6A454CFD" w14:textId="06FE79AB" w:rsidR="003B7F71" w:rsidRPr="00CA7F45" w:rsidRDefault="003B7F71" w:rsidP="0021194F">
      <w:pPr>
        <w:pStyle w:val="Prrafodelista"/>
        <w:numPr>
          <w:ilvl w:val="0"/>
          <w:numId w:val="2"/>
        </w:numPr>
        <w:jc w:val="both"/>
        <w:rPr>
          <w:sz w:val="24"/>
          <w:szCs w:val="24"/>
        </w:rPr>
      </w:pPr>
      <w:r w:rsidRPr="00CA7F45">
        <w:rPr>
          <w:sz w:val="24"/>
          <w:szCs w:val="24"/>
        </w:rPr>
        <w:t>Áreas Comunes</w:t>
      </w:r>
    </w:p>
    <w:p w14:paraId="250D21EC" w14:textId="67134B86" w:rsidR="0032799C" w:rsidRPr="00CA7F45" w:rsidRDefault="003B7F71" w:rsidP="0021194F">
      <w:pPr>
        <w:pStyle w:val="Prrafodelista"/>
        <w:numPr>
          <w:ilvl w:val="0"/>
          <w:numId w:val="2"/>
        </w:numPr>
        <w:jc w:val="both"/>
        <w:rPr>
          <w:sz w:val="24"/>
          <w:szCs w:val="24"/>
        </w:rPr>
      </w:pPr>
      <w:r w:rsidRPr="00CA7F45">
        <w:rPr>
          <w:sz w:val="24"/>
          <w:szCs w:val="24"/>
        </w:rPr>
        <w:t>Construcción para STYPS.</w:t>
      </w:r>
    </w:p>
    <w:p w14:paraId="634E9A5B" w14:textId="112D63A9" w:rsidR="003B7F71" w:rsidRPr="00CA7F45" w:rsidRDefault="003B7F71" w:rsidP="0021194F">
      <w:pPr>
        <w:pStyle w:val="Prrafodelista"/>
        <w:numPr>
          <w:ilvl w:val="0"/>
          <w:numId w:val="2"/>
        </w:numPr>
        <w:jc w:val="both"/>
        <w:rPr>
          <w:sz w:val="24"/>
          <w:szCs w:val="24"/>
        </w:rPr>
      </w:pPr>
      <w:r w:rsidRPr="00CA7F45">
        <w:rPr>
          <w:sz w:val="24"/>
          <w:szCs w:val="24"/>
        </w:rPr>
        <w:t>Construcción para Poder Judicial.</w:t>
      </w:r>
    </w:p>
    <w:p w14:paraId="2CDFE108" w14:textId="76C22698" w:rsidR="003B7F71" w:rsidRDefault="003B7F71" w:rsidP="0021194F">
      <w:pPr>
        <w:pStyle w:val="Prrafodelista"/>
        <w:numPr>
          <w:ilvl w:val="0"/>
          <w:numId w:val="2"/>
        </w:numPr>
        <w:jc w:val="both"/>
        <w:rPr>
          <w:sz w:val="24"/>
          <w:szCs w:val="24"/>
        </w:rPr>
      </w:pPr>
      <w:r w:rsidRPr="00CA7F45">
        <w:rPr>
          <w:sz w:val="24"/>
          <w:szCs w:val="24"/>
        </w:rPr>
        <w:t xml:space="preserve">Estacionamiento </w:t>
      </w:r>
      <w:r w:rsidR="00113968" w:rsidRPr="00CA7F45">
        <w:rPr>
          <w:sz w:val="24"/>
          <w:szCs w:val="24"/>
        </w:rPr>
        <w:t xml:space="preserve">operado por IPEJAL </w:t>
      </w:r>
      <w:r w:rsidR="00812089" w:rsidRPr="00CA7F45">
        <w:rPr>
          <w:sz w:val="24"/>
          <w:szCs w:val="24"/>
        </w:rPr>
        <w:t>(</w:t>
      </w:r>
      <w:r w:rsidRPr="00CA7F45">
        <w:rPr>
          <w:sz w:val="24"/>
          <w:szCs w:val="24"/>
        </w:rPr>
        <w:t>350 vehículos</w:t>
      </w:r>
      <w:r w:rsidR="00812089" w:rsidRPr="00CA7F45">
        <w:rPr>
          <w:sz w:val="24"/>
          <w:szCs w:val="24"/>
        </w:rPr>
        <w:t xml:space="preserve"> aprox.)</w:t>
      </w:r>
      <w:r w:rsidRPr="00CA7F45">
        <w:rPr>
          <w:sz w:val="24"/>
          <w:szCs w:val="24"/>
        </w:rPr>
        <w:t>.</w:t>
      </w:r>
    </w:p>
    <w:p w14:paraId="114F9294" w14:textId="325BF4A9" w:rsidR="007B74BB" w:rsidRPr="007B74BB" w:rsidRDefault="007B74BB" w:rsidP="007B74BB">
      <w:pPr>
        <w:rPr>
          <w:sz w:val="24"/>
          <w:szCs w:val="24"/>
        </w:rPr>
      </w:pPr>
      <w:r>
        <w:rPr>
          <w:noProof/>
          <w:lang w:val="en-GB" w:eastAsia="en-GB"/>
        </w:rPr>
        <w:drawing>
          <wp:inline distT="0" distB="0" distL="0" distR="0" wp14:anchorId="0CC5B331" wp14:editId="1DD9CB74">
            <wp:extent cx="6010275" cy="3745414"/>
            <wp:effectExtent l="0" t="0" r="0" b="7620"/>
            <wp:docPr id="2" name="Imagen 2"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nterfaz de usuario gráfica, Aplicación&#10;&#10;Descripción generada automáticamente"/>
                    <pic:cNvPicPr/>
                  </pic:nvPicPr>
                  <pic:blipFill rotWithShape="1">
                    <a:blip r:embed="rId11"/>
                    <a:srcRect l="17632" t="17909" r="18188" b="10983"/>
                    <a:stretch/>
                  </pic:blipFill>
                  <pic:spPr bwMode="auto">
                    <a:xfrm>
                      <a:off x="0" y="0"/>
                      <a:ext cx="6098249" cy="3800237"/>
                    </a:xfrm>
                    <a:prstGeom prst="rect">
                      <a:avLst/>
                    </a:prstGeom>
                    <a:ln>
                      <a:noFill/>
                    </a:ln>
                    <a:extLst>
                      <a:ext uri="{53640926-AAD7-44D8-BBD7-CCE9431645EC}">
                        <a14:shadowObscured xmlns:a14="http://schemas.microsoft.com/office/drawing/2010/main"/>
                      </a:ext>
                    </a:extLst>
                  </pic:spPr>
                </pic:pic>
              </a:graphicData>
            </a:graphic>
          </wp:inline>
        </w:drawing>
      </w:r>
    </w:p>
    <w:p w14:paraId="3FC19623" w14:textId="475EE5A0" w:rsidR="00805E52" w:rsidRDefault="00B91D17" w:rsidP="00805E52">
      <w:pPr>
        <w:jc w:val="both"/>
        <w:rPr>
          <w:sz w:val="24"/>
          <w:szCs w:val="24"/>
        </w:rPr>
      </w:pPr>
      <w:r w:rsidRPr="00CA7F45">
        <w:rPr>
          <w:sz w:val="24"/>
          <w:szCs w:val="24"/>
        </w:rPr>
        <w:t>La Secretaría de Infraestructura y Obra P</w:t>
      </w:r>
      <w:r w:rsidR="00097996" w:rsidRPr="00CA7F45">
        <w:rPr>
          <w:sz w:val="24"/>
          <w:szCs w:val="24"/>
        </w:rPr>
        <w:t>ública apoyó</w:t>
      </w:r>
      <w:r w:rsidR="0009244A" w:rsidRPr="00CA7F45">
        <w:rPr>
          <w:sz w:val="24"/>
          <w:szCs w:val="24"/>
        </w:rPr>
        <w:t xml:space="preserve"> present</w:t>
      </w:r>
      <w:r w:rsidR="00097996" w:rsidRPr="00CA7F45">
        <w:rPr>
          <w:sz w:val="24"/>
          <w:szCs w:val="24"/>
        </w:rPr>
        <w:t>ando</w:t>
      </w:r>
      <w:r w:rsidR="0009244A" w:rsidRPr="00CA7F45">
        <w:rPr>
          <w:sz w:val="24"/>
          <w:szCs w:val="24"/>
        </w:rPr>
        <w:t xml:space="preserve"> un proyecto conceptual </w:t>
      </w:r>
      <w:r w:rsidR="00097996" w:rsidRPr="00CA7F45">
        <w:rPr>
          <w:sz w:val="24"/>
          <w:szCs w:val="24"/>
        </w:rPr>
        <w:t xml:space="preserve">tanto de la construcción de las </w:t>
      </w:r>
      <w:r w:rsidR="005F3D20" w:rsidRPr="00CA7F45">
        <w:rPr>
          <w:sz w:val="24"/>
          <w:szCs w:val="24"/>
        </w:rPr>
        <w:t>naves como de un</w:t>
      </w:r>
      <w:r w:rsidR="0009244A" w:rsidRPr="00CA7F45">
        <w:rPr>
          <w:sz w:val="24"/>
          <w:szCs w:val="24"/>
        </w:rPr>
        <w:t xml:space="preserve"> Plan Maestro </w:t>
      </w:r>
      <w:r w:rsidR="005F3D20" w:rsidRPr="00CA7F45">
        <w:rPr>
          <w:sz w:val="24"/>
          <w:szCs w:val="24"/>
        </w:rPr>
        <w:t>de</w:t>
      </w:r>
      <w:r w:rsidR="0009244A" w:rsidRPr="00CA7F45">
        <w:rPr>
          <w:sz w:val="24"/>
          <w:szCs w:val="24"/>
        </w:rPr>
        <w:t xml:space="preserve"> </w:t>
      </w:r>
      <w:r w:rsidR="008A0B0F" w:rsidRPr="00CA7F45">
        <w:rPr>
          <w:sz w:val="24"/>
          <w:szCs w:val="24"/>
        </w:rPr>
        <w:t xml:space="preserve">la totalidad del predio, esto para </w:t>
      </w:r>
      <w:r w:rsidR="00F14659" w:rsidRPr="00CA7F45">
        <w:rPr>
          <w:sz w:val="24"/>
          <w:szCs w:val="24"/>
        </w:rPr>
        <w:t xml:space="preserve">diferenciar las áreas que serán </w:t>
      </w:r>
      <w:r w:rsidR="005F3D20" w:rsidRPr="00CA7F45">
        <w:rPr>
          <w:sz w:val="24"/>
          <w:szCs w:val="24"/>
        </w:rPr>
        <w:t xml:space="preserve">de uso </w:t>
      </w:r>
      <w:r w:rsidR="00F14659" w:rsidRPr="00CA7F45">
        <w:rPr>
          <w:sz w:val="24"/>
          <w:szCs w:val="24"/>
        </w:rPr>
        <w:t>exclusiv</w:t>
      </w:r>
      <w:r w:rsidR="005F3D20" w:rsidRPr="00CA7F45">
        <w:rPr>
          <w:sz w:val="24"/>
          <w:szCs w:val="24"/>
        </w:rPr>
        <w:t>o</w:t>
      </w:r>
      <w:r w:rsidR="00F14659" w:rsidRPr="00CA7F45">
        <w:rPr>
          <w:sz w:val="24"/>
          <w:szCs w:val="24"/>
        </w:rPr>
        <w:t xml:space="preserve"> para STYPS y Poder Judicial </w:t>
      </w:r>
      <w:r w:rsidR="00557E64" w:rsidRPr="00CA7F45">
        <w:rPr>
          <w:sz w:val="24"/>
          <w:szCs w:val="24"/>
        </w:rPr>
        <w:t xml:space="preserve">de las áreas </w:t>
      </w:r>
      <w:r w:rsidR="001555ED" w:rsidRPr="00CA7F45">
        <w:rPr>
          <w:sz w:val="24"/>
          <w:szCs w:val="24"/>
        </w:rPr>
        <w:t>que serán utilizadas de manera común</w:t>
      </w:r>
      <w:r w:rsidR="00976071" w:rsidRPr="00CA7F45">
        <w:rPr>
          <w:sz w:val="24"/>
          <w:szCs w:val="24"/>
        </w:rPr>
        <w:t xml:space="preserve"> </w:t>
      </w:r>
      <w:r w:rsidR="000D3A52" w:rsidRPr="00CA7F45">
        <w:rPr>
          <w:sz w:val="24"/>
          <w:szCs w:val="24"/>
        </w:rPr>
        <w:t>entre las demás construcciones futuras</w:t>
      </w:r>
      <w:r w:rsidR="00F81651" w:rsidRPr="00CA7F45">
        <w:rPr>
          <w:sz w:val="24"/>
          <w:szCs w:val="24"/>
        </w:rPr>
        <w:t>.</w:t>
      </w:r>
    </w:p>
    <w:p w14:paraId="1E9C05B7" w14:textId="77777777" w:rsidR="007B74BB" w:rsidRPr="00CA7F45" w:rsidRDefault="007B74BB" w:rsidP="00805E52">
      <w:pPr>
        <w:jc w:val="both"/>
        <w:rPr>
          <w:sz w:val="24"/>
          <w:szCs w:val="24"/>
        </w:rPr>
      </w:pPr>
    </w:p>
    <w:p w14:paraId="0D24CE6F" w14:textId="6AB58B03" w:rsidR="009C62CA" w:rsidRPr="00CA7F45" w:rsidRDefault="009C62CA" w:rsidP="009C62CA">
      <w:pPr>
        <w:jc w:val="center"/>
        <w:rPr>
          <w:sz w:val="24"/>
          <w:szCs w:val="24"/>
        </w:rPr>
      </w:pPr>
      <w:r w:rsidRPr="00CA7F45">
        <w:rPr>
          <w:noProof/>
          <w:sz w:val="24"/>
          <w:szCs w:val="24"/>
          <w:lang w:val="en-GB" w:eastAsia="en-GB"/>
        </w:rPr>
        <w:lastRenderedPageBreak/>
        <w:drawing>
          <wp:inline distT="0" distB="0" distL="0" distR="0" wp14:anchorId="51A2EDA5" wp14:editId="145DA9FD">
            <wp:extent cx="5657850" cy="3000143"/>
            <wp:effectExtent l="0" t="0" r="0" b="0"/>
            <wp:docPr id="6" name="Imagen 6"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Interfaz de usuario gráfica, Aplicación&#10;&#10;Descripción generada automáticamente"/>
                    <pic:cNvPicPr/>
                  </pic:nvPicPr>
                  <pic:blipFill rotWithShape="1">
                    <a:blip r:embed="rId12"/>
                    <a:srcRect l="11458" t="19918" r="12848" b="8721"/>
                    <a:stretch/>
                  </pic:blipFill>
                  <pic:spPr bwMode="auto">
                    <a:xfrm>
                      <a:off x="0" y="0"/>
                      <a:ext cx="5697572" cy="3021206"/>
                    </a:xfrm>
                    <a:prstGeom prst="rect">
                      <a:avLst/>
                    </a:prstGeom>
                    <a:ln>
                      <a:noFill/>
                    </a:ln>
                    <a:extLst>
                      <a:ext uri="{53640926-AAD7-44D8-BBD7-CCE9431645EC}">
                        <a14:shadowObscured xmlns:a14="http://schemas.microsoft.com/office/drawing/2010/main"/>
                      </a:ext>
                    </a:extLst>
                  </pic:spPr>
                </pic:pic>
              </a:graphicData>
            </a:graphic>
          </wp:inline>
        </w:drawing>
      </w:r>
    </w:p>
    <w:p w14:paraId="1845B266" w14:textId="77777777" w:rsidR="009C62CA" w:rsidRPr="00CA7F45" w:rsidRDefault="009C62CA" w:rsidP="00805E52">
      <w:pPr>
        <w:jc w:val="both"/>
        <w:rPr>
          <w:b/>
          <w:bCs/>
          <w:sz w:val="24"/>
          <w:szCs w:val="24"/>
          <w:u w:val="single"/>
        </w:rPr>
      </w:pPr>
    </w:p>
    <w:p w14:paraId="2E1ED44B" w14:textId="685C270A" w:rsidR="00B91D17" w:rsidRDefault="00277A24" w:rsidP="00805E52">
      <w:pPr>
        <w:jc w:val="both"/>
        <w:rPr>
          <w:sz w:val="24"/>
          <w:szCs w:val="24"/>
        </w:rPr>
      </w:pPr>
      <w:r w:rsidRPr="00CA7F45">
        <w:rPr>
          <w:sz w:val="24"/>
          <w:szCs w:val="24"/>
        </w:rPr>
        <w:t>Para efectos de cálculo de la renta</w:t>
      </w:r>
      <w:r w:rsidR="00572C83" w:rsidRPr="00CA7F45">
        <w:rPr>
          <w:sz w:val="24"/>
          <w:szCs w:val="24"/>
        </w:rPr>
        <w:t>, t</w:t>
      </w:r>
      <w:r w:rsidRPr="00CA7F45">
        <w:rPr>
          <w:sz w:val="24"/>
          <w:szCs w:val="24"/>
        </w:rPr>
        <w:t xml:space="preserve">omando en cuenta la superficie total respecto a las áreas de uso exclusivo, 4,800 mt2 correspondientes al desplante de las estructuras de </w:t>
      </w:r>
      <w:r w:rsidRPr="00CA7F45">
        <w:rPr>
          <w:b/>
          <w:bCs/>
          <w:sz w:val="24"/>
          <w:szCs w:val="24"/>
          <w:u w:val="single"/>
        </w:rPr>
        <w:t>STYPS y Poder Judicial, se pudo concluir que existe una proporcionalidad del uso del 8.</w:t>
      </w:r>
      <w:r w:rsidR="008846E5" w:rsidRPr="00CA7F45">
        <w:rPr>
          <w:b/>
          <w:bCs/>
          <w:sz w:val="24"/>
          <w:szCs w:val="24"/>
          <w:u w:val="single"/>
        </w:rPr>
        <w:t>45</w:t>
      </w:r>
      <w:r w:rsidRPr="00CA7F45">
        <w:rPr>
          <w:b/>
          <w:bCs/>
          <w:sz w:val="24"/>
          <w:szCs w:val="24"/>
          <w:u w:val="single"/>
        </w:rPr>
        <w:t>% de las áreas comunes</w:t>
      </w:r>
      <w:r w:rsidRPr="00CA7F45">
        <w:rPr>
          <w:sz w:val="24"/>
          <w:szCs w:val="24"/>
        </w:rPr>
        <w:t>.</w:t>
      </w:r>
    </w:p>
    <w:p w14:paraId="32528EBD" w14:textId="77777777" w:rsidR="007B74BB" w:rsidRPr="007B74BB" w:rsidRDefault="007B74BB" w:rsidP="007B74BB">
      <w:pPr>
        <w:spacing w:after="0"/>
        <w:jc w:val="both"/>
        <w:rPr>
          <w:sz w:val="24"/>
          <w:szCs w:val="24"/>
        </w:rPr>
      </w:pPr>
    </w:p>
    <w:p w14:paraId="6E3B39A1" w14:textId="3DC63D00" w:rsidR="00705573" w:rsidRDefault="00F81651" w:rsidP="007B74BB">
      <w:pPr>
        <w:spacing w:after="0"/>
        <w:jc w:val="both"/>
        <w:rPr>
          <w:b/>
          <w:bCs/>
          <w:sz w:val="24"/>
          <w:szCs w:val="24"/>
          <w:u w:val="single"/>
        </w:rPr>
      </w:pPr>
      <w:r w:rsidRPr="00CA7F45">
        <w:rPr>
          <w:b/>
          <w:bCs/>
          <w:sz w:val="24"/>
          <w:szCs w:val="24"/>
          <w:u w:val="single"/>
        </w:rPr>
        <w:t>VENTAJAS PARA IPEJAL DEL PROYECTO</w:t>
      </w:r>
    </w:p>
    <w:p w14:paraId="791EFE31" w14:textId="77777777" w:rsidR="007B74BB" w:rsidRPr="00CA7F45" w:rsidRDefault="007B74BB" w:rsidP="007B74BB">
      <w:pPr>
        <w:spacing w:after="0"/>
        <w:jc w:val="both"/>
        <w:rPr>
          <w:b/>
          <w:bCs/>
          <w:sz w:val="24"/>
          <w:szCs w:val="24"/>
          <w:u w:val="single"/>
        </w:rPr>
      </w:pPr>
    </w:p>
    <w:p w14:paraId="4D38039C" w14:textId="77777777" w:rsidR="007C2020" w:rsidRDefault="00F81651" w:rsidP="007B74BB">
      <w:pPr>
        <w:spacing w:after="0"/>
        <w:jc w:val="both"/>
        <w:rPr>
          <w:sz w:val="24"/>
          <w:szCs w:val="24"/>
        </w:rPr>
      </w:pPr>
      <w:r w:rsidRPr="00CA7F45">
        <w:rPr>
          <w:sz w:val="24"/>
          <w:szCs w:val="24"/>
        </w:rPr>
        <w:t>La construcción de</w:t>
      </w:r>
      <w:r w:rsidR="002367D2" w:rsidRPr="00CA7F45">
        <w:rPr>
          <w:sz w:val="24"/>
          <w:szCs w:val="24"/>
        </w:rPr>
        <w:t>l</w:t>
      </w:r>
      <w:r w:rsidRPr="00CA7F45">
        <w:rPr>
          <w:sz w:val="24"/>
          <w:szCs w:val="24"/>
        </w:rPr>
        <w:t xml:space="preserve"> </w:t>
      </w:r>
      <w:r w:rsidR="00E05800" w:rsidRPr="00CA7F45">
        <w:rPr>
          <w:sz w:val="24"/>
          <w:szCs w:val="24"/>
        </w:rPr>
        <w:t xml:space="preserve">Centro de Conciliación Laboral y </w:t>
      </w:r>
      <w:r w:rsidR="00DF4FD4" w:rsidRPr="00CA7F45">
        <w:rPr>
          <w:sz w:val="24"/>
          <w:szCs w:val="24"/>
        </w:rPr>
        <w:t xml:space="preserve">Juzgados Laborales </w:t>
      </w:r>
      <w:r w:rsidR="002367D2" w:rsidRPr="00CA7F45">
        <w:rPr>
          <w:sz w:val="24"/>
          <w:szCs w:val="24"/>
        </w:rPr>
        <w:t xml:space="preserve">representa </w:t>
      </w:r>
      <w:r w:rsidR="00326865" w:rsidRPr="00CA7F45">
        <w:rPr>
          <w:sz w:val="24"/>
          <w:szCs w:val="24"/>
        </w:rPr>
        <w:t xml:space="preserve">una oportunidad </w:t>
      </w:r>
      <w:r w:rsidR="00F17ACC" w:rsidRPr="00CA7F45">
        <w:rPr>
          <w:sz w:val="24"/>
          <w:szCs w:val="24"/>
        </w:rPr>
        <w:t xml:space="preserve">de inversión </w:t>
      </w:r>
      <w:r w:rsidR="00326865" w:rsidRPr="00CA7F45">
        <w:rPr>
          <w:sz w:val="24"/>
          <w:szCs w:val="24"/>
        </w:rPr>
        <w:t>para IPEJAL</w:t>
      </w:r>
      <w:r w:rsidR="007C2020">
        <w:rPr>
          <w:sz w:val="24"/>
          <w:szCs w:val="24"/>
        </w:rPr>
        <w:t>, por las siguientes razones:</w:t>
      </w:r>
    </w:p>
    <w:p w14:paraId="1B12C3A2" w14:textId="69FB72F4" w:rsidR="007C2020" w:rsidRDefault="007C2020" w:rsidP="007C2020">
      <w:pPr>
        <w:pStyle w:val="Prrafodelista"/>
        <w:numPr>
          <w:ilvl w:val="0"/>
          <w:numId w:val="9"/>
        </w:numPr>
        <w:spacing w:after="0"/>
        <w:jc w:val="both"/>
        <w:rPr>
          <w:sz w:val="24"/>
          <w:szCs w:val="24"/>
        </w:rPr>
      </w:pPr>
      <w:r>
        <w:rPr>
          <w:sz w:val="24"/>
          <w:szCs w:val="24"/>
        </w:rPr>
        <w:t>O</w:t>
      </w:r>
      <w:r w:rsidRPr="007C2020">
        <w:rPr>
          <w:sz w:val="24"/>
          <w:szCs w:val="24"/>
        </w:rPr>
        <w:t>frece rendimiento atractivo por encima del mínimo requerido por el estudio actuarial</w:t>
      </w:r>
      <w:r>
        <w:rPr>
          <w:sz w:val="24"/>
          <w:szCs w:val="24"/>
        </w:rPr>
        <w:t xml:space="preserve"> (TIR del 17% vs. </w:t>
      </w:r>
      <w:r w:rsidR="00923A83">
        <w:rPr>
          <w:sz w:val="24"/>
          <w:szCs w:val="24"/>
        </w:rPr>
        <w:t xml:space="preserve">Un </w:t>
      </w:r>
      <w:r>
        <w:rPr>
          <w:sz w:val="24"/>
          <w:szCs w:val="24"/>
        </w:rPr>
        <w:t>3% real</w:t>
      </w:r>
      <w:r w:rsidR="00923A83">
        <w:rPr>
          <w:sz w:val="24"/>
          <w:szCs w:val="24"/>
        </w:rPr>
        <w:t xml:space="preserve"> requerido</w:t>
      </w:r>
      <w:r>
        <w:rPr>
          <w:sz w:val="24"/>
          <w:szCs w:val="24"/>
        </w:rPr>
        <w:t xml:space="preserve">, equivalente al </w:t>
      </w:r>
      <w:r w:rsidR="00923A83">
        <w:rPr>
          <w:sz w:val="24"/>
          <w:szCs w:val="24"/>
        </w:rPr>
        <w:t>9.4</w:t>
      </w:r>
      <w:r>
        <w:rPr>
          <w:sz w:val="24"/>
          <w:szCs w:val="24"/>
        </w:rPr>
        <w:t>% nominal actualmente).</w:t>
      </w:r>
    </w:p>
    <w:p w14:paraId="108C7034" w14:textId="2642EEE2" w:rsidR="007C2020" w:rsidRDefault="007C2020" w:rsidP="007C2020">
      <w:pPr>
        <w:pStyle w:val="Prrafodelista"/>
        <w:numPr>
          <w:ilvl w:val="0"/>
          <w:numId w:val="9"/>
        </w:numPr>
        <w:spacing w:after="0"/>
        <w:jc w:val="both"/>
        <w:rPr>
          <w:sz w:val="24"/>
          <w:szCs w:val="24"/>
        </w:rPr>
      </w:pPr>
      <w:r>
        <w:rPr>
          <w:sz w:val="24"/>
          <w:szCs w:val="24"/>
        </w:rPr>
        <w:t>El proyecto generaría flujos de efectivo durante al menos 20 años, que constituyen el período de mayor carga financiera para el instituto, de acuerdo al estudio actuarial más reciente. A partir del 2040, se empezarán a jubilar los afiliados bajo la nueva ley de pensiones, lo que disminuirá la carga financiera para IPEJAL.</w:t>
      </w:r>
    </w:p>
    <w:p w14:paraId="012CD9A2" w14:textId="0504DC48" w:rsidR="007C2020" w:rsidRDefault="007C2020" w:rsidP="00923A83">
      <w:pPr>
        <w:pStyle w:val="Prrafodelista"/>
        <w:numPr>
          <w:ilvl w:val="0"/>
          <w:numId w:val="9"/>
        </w:numPr>
        <w:spacing w:after="0"/>
        <w:jc w:val="both"/>
        <w:rPr>
          <w:sz w:val="24"/>
          <w:szCs w:val="24"/>
        </w:rPr>
      </w:pPr>
      <w:r>
        <w:rPr>
          <w:sz w:val="24"/>
          <w:szCs w:val="24"/>
        </w:rPr>
        <w:t xml:space="preserve">Rentabiliza un activo que actualmente genera un costo financiero y de mantenimiento al instituto. Se estima que actualmente, el mantenimiento cuesta </w:t>
      </w:r>
      <w:r w:rsidR="00923A83">
        <w:rPr>
          <w:sz w:val="24"/>
          <w:szCs w:val="24"/>
        </w:rPr>
        <w:t>entre</w:t>
      </w:r>
      <w:r>
        <w:rPr>
          <w:sz w:val="24"/>
          <w:szCs w:val="24"/>
        </w:rPr>
        <w:t xml:space="preserve"> 1% </w:t>
      </w:r>
      <w:r w:rsidR="00923A83">
        <w:rPr>
          <w:sz w:val="24"/>
          <w:szCs w:val="24"/>
        </w:rPr>
        <w:t xml:space="preserve">y 2% </w:t>
      </w:r>
      <w:r>
        <w:rPr>
          <w:sz w:val="24"/>
          <w:szCs w:val="24"/>
        </w:rPr>
        <w:t xml:space="preserve">anual </w:t>
      </w:r>
      <w:r w:rsidR="00923A83">
        <w:rPr>
          <w:sz w:val="24"/>
          <w:szCs w:val="24"/>
        </w:rPr>
        <w:t>del valor del terreno.</w:t>
      </w:r>
    </w:p>
    <w:p w14:paraId="268374F3" w14:textId="08B5A71D" w:rsidR="00522F7D" w:rsidRPr="00923A83" w:rsidRDefault="00522F7D" w:rsidP="00923A83">
      <w:pPr>
        <w:pStyle w:val="Prrafodelista"/>
        <w:numPr>
          <w:ilvl w:val="0"/>
          <w:numId w:val="9"/>
        </w:numPr>
        <w:spacing w:after="0"/>
        <w:jc w:val="both"/>
        <w:rPr>
          <w:sz w:val="24"/>
          <w:szCs w:val="24"/>
        </w:rPr>
      </w:pPr>
      <w:r>
        <w:rPr>
          <w:sz w:val="24"/>
          <w:szCs w:val="24"/>
        </w:rPr>
        <w:t xml:space="preserve">El gobierno estatal como arrendatario representa un menor riesgo que un arrendatario privado para un contrato de largo plazo. (El estado actualmente cuenta con una </w:t>
      </w:r>
      <w:r w:rsidR="00391CC5">
        <w:rPr>
          <w:sz w:val="24"/>
          <w:szCs w:val="24"/>
        </w:rPr>
        <w:t xml:space="preserve">alta </w:t>
      </w:r>
      <w:r>
        <w:rPr>
          <w:sz w:val="24"/>
          <w:szCs w:val="24"/>
        </w:rPr>
        <w:t>calificación crediticia</w:t>
      </w:r>
      <w:r w:rsidR="00391CC5">
        <w:rPr>
          <w:sz w:val="24"/>
          <w:szCs w:val="24"/>
        </w:rPr>
        <w:t>:</w:t>
      </w:r>
      <w:r>
        <w:rPr>
          <w:sz w:val="24"/>
          <w:szCs w:val="24"/>
        </w:rPr>
        <w:t xml:space="preserve"> AA, de acuerdo a Fitch Ratings y AA+ de acuerdo a Verum)  </w:t>
      </w:r>
    </w:p>
    <w:p w14:paraId="65097537" w14:textId="1CC47C7C" w:rsidR="00522F7D" w:rsidRPr="00726A93" w:rsidRDefault="00923A83" w:rsidP="007B74BB">
      <w:pPr>
        <w:pStyle w:val="Prrafodelista"/>
        <w:numPr>
          <w:ilvl w:val="0"/>
          <w:numId w:val="9"/>
        </w:numPr>
        <w:spacing w:after="0"/>
        <w:jc w:val="both"/>
        <w:rPr>
          <w:sz w:val="24"/>
          <w:szCs w:val="24"/>
        </w:rPr>
      </w:pPr>
      <w:r>
        <w:rPr>
          <w:sz w:val="24"/>
          <w:szCs w:val="24"/>
        </w:rPr>
        <w:lastRenderedPageBreak/>
        <w:t>Generará plusvalía en el resto del predio de IPEJAL. Detonará</w:t>
      </w:r>
      <w:r w:rsidR="00326865" w:rsidRPr="007C2020">
        <w:rPr>
          <w:sz w:val="24"/>
          <w:szCs w:val="24"/>
        </w:rPr>
        <w:t xml:space="preserve"> una </w:t>
      </w:r>
      <w:r w:rsidR="004F3F76" w:rsidRPr="007C2020">
        <w:rPr>
          <w:sz w:val="24"/>
          <w:szCs w:val="24"/>
        </w:rPr>
        <w:t>economía alrededor de su operación</w:t>
      </w:r>
      <w:r w:rsidR="0083291A" w:rsidRPr="007C2020">
        <w:rPr>
          <w:sz w:val="24"/>
          <w:szCs w:val="24"/>
        </w:rPr>
        <w:t xml:space="preserve"> </w:t>
      </w:r>
      <w:r w:rsidR="00A65407" w:rsidRPr="007C2020">
        <w:rPr>
          <w:sz w:val="24"/>
          <w:szCs w:val="24"/>
        </w:rPr>
        <w:t xml:space="preserve">y </w:t>
      </w:r>
      <w:r w:rsidR="00881F4C" w:rsidRPr="007C2020">
        <w:rPr>
          <w:sz w:val="24"/>
          <w:szCs w:val="24"/>
        </w:rPr>
        <w:t xml:space="preserve">se </w:t>
      </w:r>
      <w:r w:rsidR="00A65407" w:rsidRPr="007C2020">
        <w:rPr>
          <w:sz w:val="24"/>
          <w:szCs w:val="24"/>
        </w:rPr>
        <w:t>aprovecharía</w:t>
      </w:r>
      <w:r w:rsidR="00206CAB" w:rsidRPr="007C2020">
        <w:rPr>
          <w:sz w:val="24"/>
          <w:szCs w:val="24"/>
        </w:rPr>
        <w:t xml:space="preserve"> </w:t>
      </w:r>
      <w:r w:rsidR="0040115C" w:rsidRPr="007C2020">
        <w:rPr>
          <w:sz w:val="24"/>
          <w:szCs w:val="24"/>
        </w:rPr>
        <w:t>el resto de las 5.6</w:t>
      </w:r>
      <w:r w:rsidR="001D3519" w:rsidRPr="007C2020">
        <w:rPr>
          <w:sz w:val="24"/>
          <w:szCs w:val="24"/>
        </w:rPr>
        <w:t xml:space="preserve"> hectáreas,</w:t>
      </w:r>
      <w:r w:rsidR="0040115C" w:rsidRPr="007C2020">
        <w:rPr>
          <w:sz w:val="24"/>
          <w:szCs w:val="24"/>
        </w:rPr>
        <w:t xml:space="preserve"> </w:t>
      </w:r>
      <w:r w:rsidR="00217A7F" w:rsidRPr="007C2020">
        <w:rPr>
          <w:sz w:val="24"/>
          <w:szCs w:val="24"/>
        </w:rPr>
        <w:t>que actualmente se encuentran ociosas</w:t>
      </w:r>
      <w:r w:rsidR="007B77BA" w:rsidRPr="007C2020">
        <w:rPr>
          <w:sz w:val="24"/>
          <w:szCs w:val="24"/>
        </w:rPr>
        <w:t>,</w:t>
      </w:r>
      <w:r w:rsidR="00217A7F" w:rsidRPr="007C2020">
        <w:rPr>
          <w:sz w:val="24"/>
          <w:szCs w:val="24"/>
        </w:rPr>
        <w:t xml:space="preserve"> </w:t>
      </w:r>
      <w:r w:rsidR="00881F4C" w:rsidRPr="007C2020">
        <w:rPr>
          <w:sz w:val="24"/>
          <w:szCs w:val="24"/>
        </w:rPr>
        <w:t>mediante</w:t>
      </w:r>
      <w:r w:rsidR="0025589C" w:rsidRPr="007C2020">
        <w:rPr>
          <w:sz w:val="24"/>
          <w:szCs w:val="24"/>
        </w:rPr>
        <w:t xml:space="preserve"> la construcción y operación de servicios comple</w:t>
      </w:r>
      <w:r w:rsidR="00A97082" w:rsidRPr="007C2020">
        <w:rPr>
          <w:sz w:val="24"/>
          <w:szCs w:val="24"/>
        </w:rPr>
        <w:t>mentarios al proyecto como lo son estacionamient</w:t>
      </w:r>
      <w:r w:rsidR="00611343" w:rsidRPr="007C2020">
        <w:rPr>
          <w:sz w:val="24"/>
          <w:szCs w:val="24"/>
        </w:rPr>
        <w:t xml:space="preserve">o, espacios </w:t>
      </w:r>
      <w:r w:rsidR="00FB5C5E" w:rsidRPr="007C2020">
        <w:rPr>
          <w:sz w:val="24"/>
          <w:szCs w:val="24"/>
        </w:rPr>
        <w:t>para oficinas y comercio.</w:t>
      </w:r>
      <w:r>
        <w:rPr>
          <w:sz w:val="24"/>
          <w:szCs w:val="24"/>
        </w:rPr>
        <w:t xml:space="preserve"> También se espera una inversión importante (cerca de 192 mdp) en la zona por parte de los gobiernos estatal y de Zapopan, para obras de movilidad y acceso al predio.</w:t>
      </w:r>
    </w:p>
    <w:p w14:paraId="2EAE7AB8" w14:textId="77777777" w:rsidR="00522F7D" w:rsidRDefault="00522F7D" w:rsidP="007B74BB">
      <w:pPr>
        <w:spacing w:after="0"/>
        <w:rPr>
          <w:b/>
          <w:bCs/>
          <w:sz w:val="24"/>
          <w:szCs w:val="24"/>
          <w:u w:val="single"/>
        </w:rPr>
      </w:pPr>
    </w:p>
    <w:p w14:paraId="75C5D30E" w14:textId="77777777" w:rsidR="00522F7D" w:rsidRDefault="00522F7D" w:rsidP="007B74BB">
      <w:pPr>
        <w:spacing w:after="0"/>
        <w:rPr>
          <w:b/>
          <w:bCs/>
          <w:sz w:val="24"/>
          <w:szCs w:val="24"/>
          <w:u w:val="single"/>
        </w:rPr>
      </w:pPr>
    </w:p>
    <w:p w14:paraId="5A04C87B" w14:textId="76A6BDA1" w:rsidR="00E711FD" w:rsidRPr="00FE17A1" w:rsidRDefault="00FB5C5E" w:rsidP="007B74BB">
      <w:pPr>
        <w:spacing w:after="0"/>
        <w:rPr>
          <w:b/>
          <w:bCs/>
          <w:sz w:val="24"/>
          <w:szCs w:val="24"/>
          <w:u w:val="single"/>
        </w:rPr>
      </w:pPr>
      <w:r w:rsidRPr="00FE17A1">
        <w:rPr>
          <w:b/>
          <w:bCs/>
          <w:sz w:val="24"/>
          <w:szCs w:val="24"/>
          <w:u w:val="single"/>
        </w:rPr>
        <w:t>DISTRIBUCIÓN</w:t>
      </w:r>
    </w:p>
    <w:p w14:paraId="27BF65F9" w14:textId="77777777" w:rsidR="00FD5025" w:rsidRPr="00CA7F45" w:rsidRDefault="00FD5025" w:rsidP="00FB5C5E">
      <w:pPr>
        <w:spacing w:after="0"/>
        <w:jc w:val="center"/>
        <w:rPr>
          <w:b/>
          <w:bCs/>
          <w:sz w:val="24"/>
          <w:szCs w:val="24"/>
        </w:rPr>
      </w:pPr>
    </w:p>
    <w:p w14:paraId="6BDFFBF5" w14:textId="2E6D29ED" w:rsidR="00152C53" w:rsidRPr="00CA7F45" w:rsidRDefault="00FD5025" w:rsidP="00066B4E">
      <w:pPr>
        <w:jc w:val="center"/>
        <w:rPr>
          <w:sz w:val="24"/>
          <w:szCs w:val="24"/>
        </w:rPr>
      </w:pPr>
      <w:r w:rsidRPr="00CA7F45">
        <w:rPr>
          <w:noProof/>
          <w:sz w:val="24"/>
          <w:szCs w:val="24"/>
          <w:lang w:val="en-GB" w:eastAsia="en-GB"/>
        </w:rPr>
        <w:drawing>
          <wp:inline distT="0" distB="0" distL="0" distR="0" wp14:anchorId="0715FCBB" wp14:editId="7A667B5C">
            <wp:extent cx="5113015" cy="125730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93117" cy="1276997"/>
                    </a:xfrm>
                    <a:prstGeom prst="rect">
                      <a:avLst/>
                    </a:prstGeom>
                    <a:noFill/>
                    <a:ln>
                      <a:noFill/>
                    </a:ln>
                  </pic:spPr>
                </pic:pic>
              </a:graphicData>
            </a:graphic>
          </wp:inline>
        </w:drawing>
      </w:r>
    </w:p>
    <w:p w14:paraId="56CFC8B8" w14:textId="526F7C19" w:rsidR="00066B4E" w:rsidRDefault="00066B4E" w:rsidP="00805E52">
      <w:pPr>
        <w:jc w:val="both"/>
        <w:rPr>
          <w:sz w:val="24"/>
          <w:szCs w:val="24"/>
        </w:rPr>
      </w:pPr>
    </w:p>
    <w:p w14:paraId="19F8A958" w14:textId="77777777" w:rsidR="007B74BB" w:rsidRPr="00CA7F45" w:rsidRDefault="007B74BB" w:rsidP="00805E52">
      <w:pPr>
        <w:jc w:val="both"/>
        <w:rPr>
          <w:sz w:val="24"/>
          <w:szCs w:val="24"/>
        </w:rPr>
      </w:pPr>
    </w:p>
    <w:p w14:paraId="1302658E" w14:textId="5F661517" w:rsidR="00EB78D0" w:rsidRDefault="00EB78D0" w:rsidP="00FE17A1">
      <w:pPr>
        <w:rPr>
          <w:b/>
          <w:bCs/>
          <w:sz w:val="24"/>
          <w:szCs w:val="24"/>
          <w:u w:val="single"/>
        </w:rPr>
      </w:pPr>
      <w:r w:rsidRPr="00FE17A1">
        <w:rPr>
          <w:b/>
          <w:bCs/>
          <w:sz w:val="24"/>
          <w:szCs w:val="24"/>
          <w:u w:val="single"/>
        </w:rPr>
        <w:t>VOLUMETRICO DE ÁREAS EXCLUSIVAS</w:t>
      </w:r>
    </w:p>
    <w:p w14:paraId="5E1EADB8" w14:textId="77777777" w:rsidR="007B74BB" w:rsidRDefault="007B74BB" w:rsidP="007B74BB">
      <w:pPr>
        <w:jc w:val="both"/>
        <w:rPr>
          <w:sz w:val="24"/>
          <w:szCs w:val="24"/>
        </w:rPr>
      </w:pPr>
    </w:p>
    <w:p w14:paraId="7171FCE9" w14:textId="4D1A9E03" w:rsidR="007B74BB" w:rsidRPr="00CA7F45" w:rsidRDefault="00923A83" w:rsidP="007B74BB">
      <w:pPr>
        <w:jc w:val="both"/>
        <w:rPr>
          <w:sz w:val="24"/>
          <w:szCs w:val="24"/>
        </w:rPr>
      </w:pPr>
      <w:r>
        <w:rPr>
          <w:sz w:val="24"/>
          <w:szCs w:val="24"/>
        </w:rPr>
        <w:t xml:space="preserve">Para eficientar el proceso constructivo y lograr un balance adecuado entre tiempo de construcción (para que el ingreso por el proyecto se dé de manera rápida) y a costos adecuados, se propone </w:t>
      </w:r>
      <w:r w:rsidR="007B74BB" w:rsidRPr="00CA7F45">
        <w:rPr>
          <w:sz w:val="24"/>
          <w:szCs w:val="24"/>
        </w:rPr>
        <w:t xml:space="preserve">construir estos inmuebles </w:t>
      </w:r>
      <w:r>
        <w:rPr>
          <w:sz w:val="24"/>
          <w:szCs w:val="24"/>
        </w:rPr>
        <w:t xml:space="preserve">para </w:t>
      </w:r>
      <w:r w:rsidR="007B74BB" w:rsidRPr="00CA7F45">
        <w:rPr>
          <w:sz w:val="24"/>
          <w:szCs w:val="24"/>
        </w:rPr>
        <w:t xml:space="preserve">las áreas exclusivas para STYPS y Poder Judicial </w:t>
      </w:r>
      <w:r>
        <w:rPr>
          <w:sz w:val="24"/>
          <w:szCs w:val="24"/>
        </w:rPr>
        <w:t>con</w:t>
      </w:r>
      <w:r w:rsidR="007B74BB" w:rsidRPr="00CA7F45">
        <w:rPr>
          <w:sz w:val="24"/>
          <w:szCs w:val="24"/>
        </w:rPr>
        <w:t>un modelo de construcción ligera donde se pueda utilizar la superficie de planta baja y otra estructura superior tipo “Mezzanine”.</w:t>
      </w:r>
    </w:p>
    <w:p w14:paraId="3D005FFF" w14:textId="77777777" w:rsidR="007B74BB" w:rsidRPr="00CA7F45" w:rsidRDefault="007B74BB" w:rsidP="007B74BB">
      <w:pPr>
        <w:jc w:val="both"/>
        <w:rPr>
          <w:sz w:val="24"/>
          <w:szCs w:val="24"/>
        </w:rPr>
      </w:pPr>
      <w:r w:rsidRPr="00CA7F45">
        <w:rPr>
          <w:sz w:val="24"/>
          <w:szCs w:val="24"/>
        </w:rPr>
        <w:t xml:space="preserve">La estructura de STYPS se tiene considerada con 3,600 mt2 utilizables y le estructura del Poder Judicial con 4,200 mt2 utilizables, dando un total por ambas de 7,800 mt2 utilizables.  </w:t>
      </w:r>
    </w:p>
    <w:p w14:paraId="3448FE65" w14:textId="77777777" w:rsidR="004230B2" w:rsidRPr="00FE17A1" w:rsidRDefault="004230B2" w:rsidP="00FE17A1">
      <w:pPr>
        <w:rPr>
          <w:b/>
          <w:bCs/>
          <w:sz w:val="24"/>
          <w:szCs w:val="24"/>
          <w:u w:val="single"/>
        </w:rPr>
      </w:pPr>
    </w:p>
    <w:p w14:paraId="6C7CF085" w14:textId="3CF11FE8" w:rsidR="00E711FD" w:rsidRPr="00CA7F45" w:rsidRDefault="00E711FD" w:rsidP="00805E52">
      <w:pPr>
        <w:jc w:val="both"/>
        <w:rPr>
          <w:sz w:val="24"/>
          <w:szCs w:val="24"/>
        </w:rPr>
      </w:pPr>
      <w:r w:rsidRPr="00CA7F45">
        <w:rPr>
          <w:noProof/>
          <w:sz w:val="24"/>
          <w:szCs w:val="24"/>
          <w:lang w:val="en-GB" w:eastAsia="en-GB"/>
        </w:rPr>
        <w:lastRenderedPageBreak/>
        <w:drawing>
          <wp:inline distT="0" distB="0" distL="0" distR="0" wp14:anchorId="0961D4FC" wp14:editId="7506451F">
            <wp:extent cx="5591175" cy="3322808"/>
            <wp:effectExtent l="0" t="0" r="0" b="0"/>
            <wp:docPr id="5" name="Imagen 5"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Diagrama&#10;&#10;Descripción generada automáticamente"/>
                    <pic:cNvPicPr/>
                  </pic:nvPicPr>
                  <pic:blipFill rotWithShape="1">
                    <a:blip r:embed="rId14"/>
                    <a:srcRect l="12330" t="17204" r="15075" b="6078"/>
                    <a:stretch/>
                  </pic:blipFill>
                  <pic:spPr bwMode="auto">
                    <a:xfrm>
                      <a:off x="0" y="0"/>
                      <a:ext cx="5613285" cy="3335948"/>
                    </a:xfrm>
                    <a:prstGeom prst="rect">
                      <a:avLst/>
                    </a:prstGeom>
                    <a:ln>
                      <a:noFill/>
                    </a:ln>
                    <a:extLst>
                      <a:ext uri="{53640926-AAD7-44D8-BBD7-CCE9431645EC}">
                        <a14:shadowObscured xmlns:a14="http://schemas.microsoft.com/office/drawing/2010/main"/>
                      </a:ext>
                    </a:extLst>
                  </pic:spPr>
                </pic:pic>
              </a:graphicData>
            </a:graphic>
          </wp:inline>
        </w:drawing>
      </w:r>
    </w:p>
    <w:p w14:paraId="0BE2CB9A" w14:textId="77777777" w:rsidR="004230B2" w:rsidRDefault="004230B2" w:rsidP="00805E52">
      <w:pPr>
        <w:jc w:val="both"/>
        <w:rPr>
          <w:b/>
          <w:bCs/>
          <w:sz w:val="24"/>
          <w:szCs w:val="24"/>
        </w:rPr>
      </w:pPr>
    </w:p>
    <w:p w14:paraId="0DB1BBAB" w14:textId="6F5430D8" w:rsidR="00E711FD" w:rsidRPr="004230B2" w:rsidRDefault="00E711FD" w:rsidP="00805E52">
      <w:pPr>
        <w:jc w:val="both"/>
        <w:rPr>
          <w:b/>
          <w:bCs/>
          <w:sz w:val="24"/>
          <w:szCs w:val="24"/>
          <w:u w:val="single"/>
        </w:rPr>
      </w:pPr>
      <w:r w:rsidRPr="004230B2">
        <w:rPr>
          <w:b/>
          <w:bCs/>
          <w:sz w:val="24"/>
          <w:szCs w:val="24"/>
          <w:u w:val="single"/>
        </w:rPr>
        <w:t xml:space="preserve">PLUSVALÍA </w:t>
      </w:r>
      <w:r w:rsidR="00755B7D" w:rsidRPr="004230B2">
        <w:rPr>
          <w:b/>
          <w:bCs/>
          <w:sz w:val="24"/>
          <w:szCs w:val="24"/>
          <w:u w:val="single"/>
        </w:rPr>
        <w:t xml:space="preserve">Y MEJOR APROVECHAMIENTO </w:t>
      </w:r>
      <w:r w:rsidRPr="004230B2">
        <w:rPr>
          <w:b/>
          <w:bCs/>
          <w:sz w:val="24"/>
          <w:szCs w:val="24"/>
          <w:u w:val="single"/>
        </w:rPr>
        <w:t xml:space="preserve">DEL </w:t>
      </w:r>
      <w:r w:rsidR="00FD12EF" w:rsidRPr="004230B2">
        <w:rPr>
          <w:b/>
          <w:bCs/>
          <w:sz w:val="24"/>
          <w:szCs w:val="24"/>
          <w:u w:val="single"/>
        </w:rPr>
        <w:t>INMUEBLE</w:t>
      </w:r>
    </w:p>
    <w:p w14:paraId="747B765C" w14:textId="0C192A78" w:rsidR="00E1721B" w:rsidRPr="00CA7F45" w:rsidRDefault="00755B7D" w:rsidP="00805E52">
      <w:pPr>
        <w:jc w:val="both"/>
        <w:rPr>
          <w:sz w:val="24"/>
          <w:szCs w:val="24"/>
        </w:rPr>
      </w:pPr>
      <w:r w:rsidRPr="00CA7F45">
        <w:rPr>
          <w:sz w:val="24"/>
          <w:szCs w:val="24"/>
        </w:rPr>
        <w:t>De acuerdo a práctica</w:t>
      </w:r>
      <w:r w:rsidR="00E56E08" w:rsidRPr="00CA7F45">
        <w:rPr>
          <w:sz w:val="24"/>
          <w:szCs w:val="24"/>
        </w:rPr>
        <w:t xml:space="preserve"> de mercado</w:t>
      </w:r>
      <w:r w:rsidRPr="00CA7F45">
        <w:rPr>
          <w:sz w:val="24"/>
          <w:szCs w:val="24"/>
        </w:rPr>
        <w:t xml:space="preserve">, </w:t>
      </w:r>
      <w:r w:rsidR="00E56E08" w:rsidRPr="00CA7F45">
        <w:rPr>
          <w:sz w:val="24"/>
          <w:szCs w:val="24"/>
        </w:rPr>
        <w:t>p</w:t>
      </w:r>
      <w:r w:rsidR="00FD12EF" w:rsidRPr="00CA7F45">
        <w:rPr>
          <w:sz w:val="24"/>
          <w:szCs w:val="24"/>
        </w:rPr>
        <w:t xml:space="preserve">ara que un inmueble </w:t>
      </w:r>
      <w:r w:rsidR="003A552E" w:rsidRPr="00CA7F45">
        <w:rPr>
          <w:sz w:val="24"/>
          <w:szCs w:val="24"/>
        </w:rPr>
        <w:t xml:space="preserve">ocioso no represente perdidas para su propietario </w:t>
      </w:r>
      <w:r w:rsidR="00B4012E" w:rsidRPr="00CA7F45">
        <w:rPr>
          <w:sz w:val="24"/>
          <w:szCs w:val="24"/>
        </w:rPr>
        <w:t xml:space="preserve">la plusvalía </w:t>
      </w:r>
      <w:r w:rsidR="00067162" w:rsidRPr="00CA7F45">
        <w:rPr>
          <w:sz w:val="24"/>
          <w:szCs w:val="24"/>
        </w:rPr>
        <w:t xml:space="preserve">generada durante un periodo de tiempo </w:t>
      </w:r>
      <w:r w:rsidR="00B4012E" w:rsidRPr="00CA7F45">
        <w:rPr>
          <w:sz w:val="24"/>
          <w:szCs w:val="24"/>
        </w:rPr>
        <w:t>tiene que s</w:t>
      </w:r>
      <w:r w:rsidR="004061C0" w:rsidRPr="00CA7F45">
        <w:rPr>
          <w:sz w:val="24"/>
          <w:szCs w:val="24"/>
        </w:rPr>
        <w:t>e</w:t>
      </w:r>
      <w:r w:rsidR="006061B9" w:rsidRPr="00CA7F45">
        <w:rPr>
          <w:sz w:val="24"/>
          <w:szCs w:val="24"/>
        </w:rPr>
        <w:t>r</w:t>
      </w:r>
      <w:r w:rsidR="00B4012E" w:rsidRPr="00CA7F45">
        <w:rPr>
          <w:sz w:val="24"/>
          <w:szCs w:val="24"/>
        </w:rPr>
        <w:t xml:space="preserve"> mayor a los gastos</w:t>
      </w:r>
      <w:r w:rsidR="004061C0" w:rsidRPr="00CA7F45">
        <w:rPr>
          <w:sz w:val="24"/>
          <w:szCs w:val="24"/>
        </w:rPr>
        <w:t xml:space="preserve"> incurridos para su correcto resguardo m</w:t>
      </w:r>
      <w:r w:rsidR="00A958DC" w:rsidRPr="00CA7F45">
        <w:rPr>
          <w:sz w:val="24"/>
          <w:szCs w:val="24"/>
        </w:rPr>
        <w:t>ás</w:t>
      </w:r>
      <w:r w:rsidR="004061C0" w:rsidRPr="00CA7F45">
        <w:rPr>
          <w:sz w:val="24"/>
          <w:szCs w:val="24"/>
        </w:rPr>
        <w:t xml:space="preserve"> la inflación</w:t>
      </w:r>
      <w:r w:rsidR="006061B9" w:rsidRPr="00CA7F45">
        <w:rPr>
          <w:sz w:val="24"/>
          <w:szCs w:val="24"/>
        </w:rPr>
        <w:t xml:space="preserve"> </w:t>
      </w:r>
      <w:r w:rsidR="00A958DC" w:rsidRPr="00CA7F45">
        <w:rPr>
          <w:sz w:val="24"/>
          <w:szCs w:val="24"/>
        </w:rPr>
        <w:t>acumulada de un periodo igual</w:t>
      </w:r>
      <w:r w:rsidR="006061B9" w:rsidRPr="00CA7F45">
        <w:rPr>
          <w:sz w:val="24"/>
          <w:szCs w:val="24"/>
        </w:rPr>
        <w:t xml:space="preserve">. </w:t>
      </w:r>
    </w:p>
    <w:p w14:paraId="75C19619" w14:textId="7BC21CAF" w:rsidR="00FD12EF" w:rsidRPr="00CA7F45" w:rsidRDefault="006061B9" w:rsidP="00805E52">
      <w:pPr>
        <w:jc w:val="both"/>
        <w:rPr>
          <w:sz w:val="24"/>
          <w:szCs w:val="24"/>
        </w:rPr>
      </w:pPr>
      <w:r w:rsidRPr="00CA7F45">
        <w:rPr>
          <w:sz w:val="24"/>
          <w:szCs w:val="24"/>
        </w:rPr>
        <w:t xml:space="preserve">En el caso que nos ocupa el inmueble </w:t>
      </w:r>
      <w:r w:rsidR="008E7B9C" w:rsidRPr="00CA7F45">
        <w:rPr>
          <w:sz w:val="24"/>
          <w:szCs w:val="24"/>
        </w:rPr>
        <w:t xml:space="preserve">actualmente ocioso </w:t>
      </w:r>
      <w:r w:rsidR="004E15A8" w:rsidRPr="00CA7F45">
        <w:rPr>
          <w:sz w:val="24"/>
          <w:szCs w:val="24"/>
        </w:rPr>
        <w:t>representa</w:t>
      </w:r>
      <w:r w:rsidR="00F43262" w:rsidRPr="00CA7F45">
        <w:rPr>
          <w:sz w:val="24"/>
          <w:szCs w:val="24"/>
        </w:rPr>
        <w:t>ría</w:t>
      </w:r>
      <w:r w:rsidR="004E15A8" w:rsidRPr="00CA7F45">
        <w:rPr>
          <w:sz w:val="24"/>
          <w:szCs w:val="24"/>
        </w:rPr>
        <w:t xml:space="preserve"> gastos de entre </w:t>
      </w:r>
      <w:r w:rsidR="008675FA" w:rsidRPr="00CA7F45">
        <w:rPr>
          <w:sz w:val="24"/>
          <w:szCs w:val="24"/>
        </w:rPr>
        <w:t>1</w:t>
      </w:r>
      <w:r w:rsidR="004E15A8" w:rsidRPr="00CA7F45">
        <w:rPr>
          <w:sz w:val="24"/>
          <w:szCs w:val="24"/>
        </w:rPr>
        <w:t>% y 2%</w:t>
      </w:r>
      <w:r w:rsidR="00B452C9" w:rsidRPr="00CA7F45">
        <w:rPr>
          <w:sz w:val="24"/>
          <w:szCs w:val="24"/>
        </w:rPr>
        <w:t xml:space="preserve"> </w:t>
      </w:r>
      <w:r w:rsidR="007B2B64" w:rsidRPr="00CA7F45">
        <w:rPr>
          <w:sz w:val="24"/>
          <w:szCs w:val="24"/>
        </w:rPr>
        <w:t xml:space="preserve">anuales </w:t>
      </w:r>
      <w:r w:rsidR="008675FA" w:rsidRPr="00CA7F45">
        <w:rPr>
          <w:sz w:val="24"/>
          <w:szCs w:val="24"/>
        </w:rPr>
        <w:t xml:space="preserve">(vigilancia, resguardo, limpieza, </w:t>
      </w:r>
      <w:r w:rsidR="00F43262" w:rsidRPr="00CA7F45">
        <w:rPr>
          <w:sz w:val="24"/>
          <w:szCs w:val="24"/>
        </w:rPr>
        <w:t xml:space="preserve">etc) </w:t>
      </w:r>
      <w:r w:rsidR="00B452C9" w:rsidRPr="00CA7F45">
        <w:rPr>
          <w:sz w:val="24"/>
          <w:szCs w:val="24"/>
        </w:rPr>
        <w:t xml:space="preserve">y se </w:t>
      </w:r>
      <w:r w:rsidR="007B2B64" w:rsidRPr="00CA7F45">
        <w:rPr>
          <w:sz w:val="24"/>
          <w:szCs w:val="24"/>
        </w:rPr>
        <w:t>tuvo una inflación por el periodo del</w:t>
      </w:r>
      <w:r w:rsidR="007A7B6D" w:rsidRPr="00CA7F45">
        <w:rPr>
          <w:sz w:val="24"/>
          <w:szCs w:val="24"/>
        </w:rPr>
        <w:t xml:space="preserve"> 2021 de 7.36%</w:t>
      </w:r>
      <w:r w:rsidR="00E962F3" w:rsidRPr="00CA7F45">
        <w:rPr>
          <w:sz w:val="24"/>
          <w:szCs w:val="24"/>
        </w:rPr>
        <w:t>,</w:t>
      </w:r>
      <w:r w:rsidR="007A7B6D" w:rsidRPr="00CA7F45">
        <w:rPr>
          <w:sz w:val="24"/>
          <w:szCs w:val="24"/>
        </w:rPr>
        <w:t xml:space="preserve"> por lo que tomando esta tesis para que </w:t>
      </w:r>
      <w:r w:rsidR="009516C1" w:rsidRPr="00CA7F45">
        <w:rPr>
          <w:sz w:val="24"/>
          <w:szCs w:val="24"/>
        </w:rPr>
        <w:t>este</w:t>
      </w:r>
      <w:r w:rsidR="007A7B6D" w:rsidRPr="00CA7F45">
        <w:rPr>
          <w:sz w:val="24"/>
          <w:szCs w:val="24"/>
        </w:rPr>
        <w:t xml:space="preserve"> inmueble </w:t>
      </w:r>
      <w:r w:rsidR="009516C1" w:rsidRPr="00CA7F45">
        <w:rPr>
          <w:sz w:val="24"/>
          <w:szCs w:val="24"/>
        </w:rPr>
        <w:t xml:space="preserve">no represente perdidas para IPEJAL se necesita obtener un rendimiento </w:t>
      </w:r>
      <w:r w:rsidR="003E4A00" w:rsidRPr="00CA7F45">
        <w:rPr>
          <w:sz w:val="24"/>
          <w:szCs w:val="24"/>
        </w:rPr>
        <w:t xml:space="preserve">aproximado </w:t>
      </w:r>
      <w:r w:rsidR="009516C1" w:rsidRPr="00CA7F45">
        <w:rPr>
          <w:sz w:val="24"/>
          <w:szCs w:val="24"/>
        </w:rPr>
        <w:t xml:space="preserve">de cuando menos </w:t>
      </w:r>
      <w:r w:rsidR="00B91ABE" w:rsidRPr="00CA7F45">
        <w:rPr>
          <w:sz w:val="24"/>
          <w:szCs w:val="24"/>
        </w:rPr>
        <w:t>9.36% anual</w:t>
      </w:r>
      <w:r w:rsidR="00E962F3" w:rsidRPr="00CA7F45">
        <w:rPr>
          <w:sz w:val="24"/>
          <w:szCs w:val="24"/>
        </w:rPr>
        <w:t xml:space="preserve"> lo que </w:t>
      </w:r>
      <w:r w:rsidR="003E4A00" w:rsidRPr="00CA7F45">
        <w:rPr>
          <w:sz w:val="24"/>
          <w:szCs w:val="24"/>
        </w:rPr>
        <w:t xml:space="preserve">representa </w:t>
      </w:r>
      <w:r w:rsidR="00A24B0F" w:rsidRPr="00CA7F45">
        <w:rPr>
          <w:sz w:val="24"/>
          <w:szCs w:val="24"/>
        </w:rPr>
        <w:t>aproximadamente</w:t>
      </w:r>
      <w:r w:rsidR="00E962F3" w:rsidRPr="00CA7F45">
        <w:rPr>
          <w:sz w:val="24"/>
          <w:szCs w:val="24"/>
        </w:rPr>
        <w:t xml:space="preserve"> </w:t>
      </w:r>
      <w:r w:rsidR="005A1991" w:rsidRPr="00CA7F45">
        <w:rPr>
          <w:sz w:val="24"/>
          <w:szCs w:val="24"/>
        </w:rPr>
        <w:t>$20</w:t>
      </w:r>
      <w:r w:rsidR="00B05E12" w:rsidRPr="00CA7F45">
        <w:rPr>
          <w:sz w:val="24"/>
          <w:szCs w:val="24"/>
        </w:rPr>
        <w:t>.1 MDP anuales</w:t>
      </w:r>
      <w:r w:rsidR="00937962" w:rsidRPr="00CA7F45">
        <w:rPr>
          <w:sz w:val="24"/>
          <w:szCs w:val="24"/>
        </w:rPr>
        <w:t xml:space="preserve"> tomando en cuenta la </w:t>
      </w:r>
      <w:r w:rsidR="004668CF" w:rsidRPr="00CA7F45">
        <w:rPr>
          <w:sz w:val="24"/>
          <w:szCs w:val="24"/>
        </w:rPr>
        <w:t>plusvalía que pudiera generarse.</w:t>
      </w:r>
    </w:p>
    <w:p w14:paraId="10FA10A8" w14:textId="101D1A11" w:rsidR="00B91ABE" w:rsidRPr="00CA7F45" w:rsidRDefault="00537362" w:rsidP="00805E52">
      <w:pPr>
        <w:jc w:val="both"/>
        <w:rPr>
          <w:sz w:val="24"/>
          <w:szCs w:val="24"/>
        </w:rPr>
      </w:pPr>
      <w:r w:rsidRPr="00CA7F45">
        <w:rPr>
          <w:sz w:val="24"/>
          <w:szCs w:val="24"/>
        </w:rPr>
        <w:t xml:space="preserve">En cuestiones de </w:t>
      </w:r>
      <w:r w:rsidR="008954CD" w:rsidRPr="00CA7F45">
        <w:rPr>
          <w:sz w:val="24"/>
          <w:szCs w:val="24"/>
        </w:rPr>
        <w:t>terreno las plusvalías se pueden generar en mayor o menor proporción principalmente por los siguientes dos factores.</w:t>
      </w:r>
    </w:p>
    <w:p w14:paraId="3852FB3D" w14:textId="67A0B322" w:rsidR="00CB0D75" w:rsidRPr="00CA7F45" w:rsidRDefault="004B41B0" w:rsidP="00805E52">
      <w:pPr>
        <w:jc w:val="both"/>
        <w:rPr>
          <w:sz w:val="24"/>
          <w:szCs w:val="24"/>
        </w:rPr>
      </w:pPr>
      <w:r w:rsidRPr="00CA7F45">
        <w:rPr>
          <w:sz w:val="24"/>
          <w:szCs w:val="24"/>
        </w:rPr>
        <w:t xml:space="preserve">- </w:t>
      </w:r>
      <w:r w:rsidR="00CB0D75" w:rsidRPr="00CA7F45">
        <w:rPr>
          <w:sz w:val="24"/>
          <w:szCs w:val="24"/>
        </w:rPr>
        <w:t>El que la demanda por adquirir predios aumente por el desarrollo de economías cercanas a la zona.</w:t>
      </w:r>
    </w:p>
    <w:p w14:paraId="76B74C01" w14:textId="676959A4" w:rsidR="00306066" w:rsidRPr="00CA7F45" w:rsidRDefault="004B41B0" w:rsidP="00805E52">
      <w:pPr>
        <w:jc w:val="both"/>
        <w:rPr>
          <w:sz w:val="24"/>
          <w:szCs w:val="24"/>
        </w:rPr>
      </w:pPr>
      <w:r w:rsidRPr="00CA7F45">
        <w:rPr>
          <w:sz w:val="24"/>
          <w:szCs w:val="24"/>
        </w:rPr>
        <w:t xml:space="preserve">- </w:t>
      </w:r>
      <w:r w:rsidR="00986B70" w:rsidRPr="00CA7F45">
        <w:rPr>
          <w:sz w:val="24"/>
          <w:szCs w:val="24"/>
        </w:rPr>
        <w:t xml:space="preserve">La mejora en las infraestructuras </w:t>
      </w:r>
      <w:r w:rsidRPr="00CA7F45">
        <w:rPr>
          <w:sz w:val="24"/>
          <w:szCs w:val="24"/>
        </w:rPr>
        <w:t>cercanas</w:t>
      </w:r>
      <w:r w:rsidR="00986B70" w:rsidRPr="00CA7F45">
        <w:rPr>
          <w:sz w:val="24"/>
          <w:szCs w:val="24"/>
        </w:rPr>
        <w:t xml:space="preserve"> que </w:t>
      </w:r>
      <w:r w:rsidR="00D373DC" w:rsidRPr="00CA7F45">
        <w:rPr>
          <w:sz w:val="24"/>
          <w:szCs w:val="24"/>
        </w:rPr>
        <w:t>mejoren los</w:t>
      </w:r>
      <w:r w:rsidR="00986B70" w:rsidRPr="00CA7F45">
        <w:rPr>
          <w:sz w:val="24"/>
          <w:szCs w:val="24"/>
        </w:rPr>
        <w:t xml:space="preserve"> servicios </w:t>
      </w:r>
      <w:r w:rsidR="00D373DC" w:rsidRPr="00CA7F45">
        <w:rPr>
          <w:sz w:val="24"/>
          <w:szCs w:val="24"/>
        </w:rPr>
        <w:t>del</w:t>
      </w:r>
      <w:r w:rsidR="00986B70" w:rsidRPr="00CA7F45">
        <w:rPr>
          <w:sz w:val="24"/>
          <w:szCs w:val="24"/>
        </w:rPr>
        <w:t xml:space="preserve"> inmueble.</w:t>
      </w:r>
    </w:p>
    <w:p w14:paraId="58325141" w14:textId="197158B3" w:rsidR="0004659C" w:rsidRPr="00CA7F45" w:rsidRDefault="00F22030" w:rsidP="00805E52">
      <w:pPr>
        <w:jc w:val="both"/>
        <w:rPr>
          <w:sz w:val="24"/>
          <w:szCs w:val="24"/>
        </w:rPr>
      </w:pPr>
      <w:r w:rsidRPr="00CA7F45">
        <w:rPr>
          <w:sz w:val="24"/>
          <w:szCs w:val="24"/>
        </w:rPr>
        <w:t>Con el desarrollo de este proyecto</w:t>
      </w:r>
      <w:r w:rsidR="00066B4E" w:rsidRPr="00CA7F45">
        <w:rPr>
          <w:sz w:val="24"/>
          <w:szCs w:val="24"/>
        </w:rPr>
        <w:t xml:space="preserve"> </w:t>
      </w:r>
      <w:r w:rsidR="00676257" w:rsidRPr="00CA7F45">
        <w:rPr>
          <w:sz w:val="24"/>
          <w:szCs w:val="24"/>
        </w:rPr>
        <w:t xml:space="preserve">IPEJAL tendría una ganancia significativa con </w:t>
      </w:r>
      <w:r w:rsidR="00066B4E" w:rsidRPr="00CA7F45">
        <w:rPr>
          <w:sz w:val="24"/>
          <w:szCs w:val="24"/>
        </w:rPr>
        <w:t>la plusvalía de</w:t>
      </w:r>
      <w:r w:rsidR="00F375B7" w:rsidRPr="00CA7F45">
        <w:rPr>
          <w:sz w:val="24"/>
          <w:szCs w:val="24"/>
        </w:rPr>
        <w:t xml:space="preserve">l inmueble </w:t>
      </w:r>
      <w:r w:rsidR="00D373DC" w:rsidRPr="00CA7F45">
        <w:rPr>
          <w:sz w:val="24"/>
          <w:szCs w:val="24"/>
        </w:rPr>
        <w:t>debido a</w:t>
      </w:r>
      <w:r w:rsidR="0004659C" w:rsidRPr="00CA7F45">
        <w:rPr>
          <w:sz w:val="24"/>
          <w:szCs w:val="24"/>
        </w:rPr>
        <w:t>:</w:t>
      </w:r>
    </w:p>
    <w:p w14:paraId="15354B87" w14:textId="704B252A" w:rsidR="00DF068C" w:rsidRDefault="0004659C" w:rsidP="00805E52">
      <w:pPr>
        <w:jc w:val="both"/>
        <w:rPr>
          <w:sz w:val="24"/>
          <w:szCs w:val="24"/>
        </w:rPr>
      </w:pPr>
      <w:r w:rsidRPr="00CA7F45">
        <w:rPr>
          <w:sz w:val="24"/>
          <w:szCs w:val="24"/>
        </w:rPr>
        <w:lastRenderedPageBreak/>
        <w:t xml:space="preserve">1.- </w:t>
      </w:r>
      <w:r w:rsidR="00923A83">
        <w:rPr>
          <w:sz w:val="24"/>
          <w:szCs w:val="24"/>
        </w:rPr>
        <w:t>Que una</w:t>
      </w:r>
      <w:r w:rsidR="000150A9" w:rsidRPr="00CA7F45">
        <w:rPr>
          <w:sz w:val="24"/>
          <w:szCs w:val="24"/>
        </w:rPr>
        <w:t xml:space="preserve"> vez funcionando </w:t>
      </w:r>
      <w:r w:rsidR="00D373DC" w:rsidRPr="00CA7F45">
        <w:rPr>
          <w:sz w:val="24"/>
          <w:szCs w:val="24"/>
        </w:rPr>
        <w:t>se tiene proyectado un flujo importante de personas</w:t>
      </w:r>
      <w:r w:rsidR="00944F05" w:rsidRPr="00CA7F45">
        <w:rPr>
          <w:sz w:val="24"/>
          <w:szCs w:val="24"/>
        </w:rPr>
        <w:t>, la zona desarrollaría un</w:t>
      </w:r>
      <w:r w:rsidR="000150A9" w:rsidRPr="00CA7F45">
        <w:rPr>
          <w:sz w:val="24"/>
          <w:szCs w:val="24"/>
        </w:rPr>
        <w:t xml:space="preserve"> </w:t>
      </w:r>
      <w:r w:rsidR="00523FC5" w:rsidRPr="00CA7F45">
        <w:rPr>
          <w:sz w:val="24"/>
          <w:szCs w:val="24"/>
        </w:rPr>
        <w:t>crecimiento económico importante</w:t>
      </w:r>
      <w:r w:rsidR="008254E6" w:rsidRPr="00CA7F45">
        <w:rPr>
          <w:sz w:val="24"/>
          <w:szCs w:val="24"/>
        </w:rPr>
        <w:t xml:space="preserve"> y por lo consiguiente </w:t>
      </w:r>
      <w:r w:rsidR="00E06D26" w:rsidRPr="00CA7F45">
        <w:rPr>
          <w:sz w:val="24"/>
          <w:szCs w:val="24"/>
        </w:rPr>
        <w:t xml:space="preserve">la demanda </w:t>
      </w:r>
      <w:r w:rsidR="008254E6" w:rsidRPr="00CA7F45">
        <w:rPr>
          <w:sz w:val="24"/>
          <w:szCs w:val="24"/>
        </w:rPr>
        <w:t>de inmuebles incrementaría</w:t>
      </w:r>
      <w:r w:rsidR="00A81ED8" w:rsidRPr="00CA7F45">
        <w:rPr>
          <w:sz w:val="24"/>
          <w:szCs w:val="24"/>
        </w:rPr>
        <w:t xml:space="preserve">, </w:t>
      </w:r>
      <w:r w:rsidR="00E06D26" w:rsidRPr="00CA7F45">
        <w:rPr>
          <w:sz w:val="24"/>
          <w:szCs w:val="24"/>
        </w:rPr>
        <w:t>s</w:t>
      </w:r>
      <w:r w:rsidR="00DF6E1F" w:rsidRPr="00CA7F45">
        <w:rPr>
          <w:sz w:val="24"/>
          <w:szCs w:val="24"/>
        </w:rPr>
        <w:t xml:space="preserve">e </w:t>
      </w:r>
      <w:r w:rsidR="008254E6" w:rsidRPr="00CA7F45">
        <w:rPr>
          <w:sz w:val="24"/>
          <w:szCs w:val="24"/>
        </w:rPr>
        <w:t xml:space="preserve">pudiera </w:t>
      </w:r>
      <w:r w:rsidR="00DF6E1F" w:rsidRPr="00CA7F45">
        <w:rPr>
          <w:sz w:val="24"/>
          <w:szCs w:val="24"/>
        </w:rPr>
        <w:t xml:space="preserve">gestionar el cambio de uso de suelo </w:t>
      </w:r>
      <w:r w:rsidR="00E06D26" w:rsidRPr="00CA7F45">
        <w:rPr>
          <w:sz w:val="24"/>
          <w:szCs w:val="24"/>
        </w:rPr>
        <w:t xml:space="preserve">aumentando </w:t>
      </w:r>
      <w:r w:rsidR="00A81ED8" w:rsidRPr="00CA7F45">
        <w:rPr>
          <w:sz w:val="24"/>
          <w:szCs w:val="24"/>
        </w:rPr>
        <w:t>lo que también aumentaría su</w:t>
      </w:r>
      <w:r w:rsidR="00E06D26" w:rsidRPr="00CA7F45">
        <w:rPr>
          <w:sz w:val="24"/>
          <w:szCs w:val="24"/>
        </w:rPr>
        <w:t xml:space="preserve"> </w:t>
      </w:r>
      <w:r w:rsidR="00A81ED8" w:rsidRPr="00CA7F45">
        <w:rPr>
          <w:sz w:val="24"/>
          <w:szCs w:val="24"/>
        </w:rPr>
        <w:t>valor</w:t>
      </w:r>
      <w:r w:rsidR="000D4DD8" w:rsidRPr="00CA7F45">
        <w:rPr>
          <w:sz w:val="24"/>
          <w:szCs w:val="24"/>
        </w:rPr>
        <w:t>.</w:t>
      </w:r>
    </w:p>
    <w:p w14:paraId="3355AAE5" w14:textId="04FAF396" w:rsidR="004230B2" w:rsidRPr="00CA7F45" w:rsidRDefault="007B74BB" w:rsidP="00805E52">
      <w:pPr>
        <w:jc w:val="both"/>
        <w:rPr>
          <w:sz w:val="24"/>
          <w:szCs w:val="24"/>
        </w:rPr>
      </w:pPr>
      <w:r w:rsidRPr="00CA7F45">
        <w:rPr>
          <w:sz w:val="24"/>
          <w:szCs w:val="24"/>
        </w:rPr>
        <w:t xml:space="preserve">2.- El Gobierno del Estado como el Municipio de Zapopan tienen estimada la inversión de </w:t>
      </w:r>
      <w:r w:rsidR="0044204A">
        <w:rPr>
          <w:sz w:val="24"/>
          <w:szCs w:val="24"/>
        </w:rPr>
        <w:t>254</w:t>
      </w:r>
      <w:r w:rsidRPr="00CA7F45">
        <w:rPr>
          <w:sz w:val="24"/>
          <w:szCs w:val="24"/>
        </w:rPr>
        <w:t xml:space="preserve"> mdp en infraestructura vial, pavimentación y concreto hidráulico, banquetas, cruces seguros,</w:t>
      </w:r>
      <w:r w:rsidR="00EB6ECA">
        <w:rPr>
          <w:sz w:val="24"/>
          <w:szCs w:val="24"/>
        </w:rPr>
        <w:t xml:space="preserve"> renovación de red hidrosanitaria,</w:t>
      </w:r>
      <w:r w:rsidRPr="00CA7F45">
        <w:rPr>
          <w:sz w:val="24"/>
          <w:szCs w:val="24"/>
        </w:rPr>
        <w:t xml:space="preserve"> iluminación y señalética.</w:t>
      </w:r>
    </w:p>
    <w:p w14:paraId="46BE2E0C" w14:textId="16DAADA8" w:rsidR="004230B2" w:rsidRPr="007B74BB" w:rsidRDefault="00EF371F" w:rsidP="007B74BB">
      <w:pPr>
        <w:jc w:val="center"/>
        <w:rPr>
          <w:sz w:val="24"/>
          <w:szCs w:val="24"/>
        </w:rPr>
      </w:pPr>
      <w:r>
        <w:rPr>
          <w:noProof/>
        </w:rPr>
        <w:drawing>
          <wp:inline distT="0" distB="0" distL="0" distR="0" wp14:anchorId="5E44D647" wp14:editId="04EEBBD0">
            <wp:extent cx="5671346" cy="3977640"/>
            <wp:effectExtent l="0" t="0" r="5715" b="3810"/>
            <wp:docPr id="8" name="Imagen 8"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Interfaz de usuario gráfica, Aplicación, Word&#10;&#10;Descripción generada automáticamente"/>
                    <pic:cNvPicPr/>
                  </pic:nvPicPr>
                  <pic:blipFill rotWithShape="1">
                    <a:blip r:embed="rId15"/>
                    <a:srcRect l="19552" t="19071" r="20434" b="6095"/>
                    <a:stretch/>
                  </pic:blipFill>
                  <pic:spPr bwMode="auto">
                    <a:xfrm>
                      <a:off x="0" y="0"/>
                      <a:ext cx="5706369" cy="4002204"/>
                    </a:xfrm>
                    <a:prstGeom prst="rect">
                      <a:avLst/>
                    </a:prstGeom>
                    <a:ln>
                      <a:noFill/>
                    </a:ln>
                    <a:extLst>
                      <a:ext uri="{53640926-AAD7-44D8-BBD7-CCE9431645EC}">
                        <a14:shadowObscured xmlns:a14="http://schemas.microsoft.com/office/drawing/2010/main"/>
                      </a:ext>
                    </a:extLst>
                  </pic:spPr>
                </pic:pic>
              </a:graphicData>
            </a:graphic>
          </wp:inline>
        </w:drawing>
      </w:r>
    </w:p>
    <w:p w14:paraId="66A1A1EC" w14:textId="77777777" w:rsidR="007B74BB" w:rsidRDefault="007B74BB" w:rsidP="00805E52">
      <w:pPr>
        <w:jc w:val="both"/>
        <w:rPr>
          <w:b/>
          <w:bCs/>
          <w:sz w:val="24"/>
          <w:szCs w:val="24"/>
          <w:u w:val="single"/>
        </w:rPr>
      </w:pPr>
    </w:p>
    <w:p w14:paraId="39A6A4E2" w14:textId="63D111B8" w:rsidR="00277969" w:rsidRPr="003A6F39" w:rsidRDefault="00743DCD" w:rsidP="00805E52">
      <w:pPr>
        <w:jc w:val="both"/>
        <w:rPr>
          <w:b/>
          <w:bCs/>
          <w:sz w:val="24"/>
          <w:szCs w:val="24"/>
          <w:u w:val="single"/>
        </w:rPr>
      </w:pPr>
      <w:r w:rsidRPr="003A6F39">
        <w:rPr>
          <w:b/>
          <w:bCs/>
          <w:sz w:val="24"/>
          <w:szCs w:val="24"/>
          <w:u w:val="single"/>
        </w:rPr>
        <w:t>MODELO FINANCIERO</w:t>
      </w:r>
    </w:p>
    <w:p w14:paraId="32618E28" w14:textId="7AF3FF2F" w:rsidR="00F54E8C" w:rsidRPr="00CA7F45" w:rsidRDefault="00411E80" w:rsidP="007B74BB">
      <w:pPr>
        <w:jc w:val="both"/>
        <w:rPr>
          <w:sz w:val="24"/>
          <w:szCs w:val="24"/>
        </w:rPr>
      </w:pPr>
      <w:r w:rsidRPr="00CA7F45">
        <w:rPr>
          <w:sz w:val="24"/>
          <w:szCs w:val="24"/>
        </w:rPr>
        <w:t>Se realizó el c</w:t>
      </w:r>
      <w:r w:rsidR="00923A83">
        <w:rPr>
          <w:sz w:val="24"/>
          <w:szCs w:val="24"/>
        </w:rPr>
        <w:t>á</w:t>
      </w:r>
      <w:r w:rsidRPr="00CA7F45">
        <w:rPr>
          <w:sz w:val="24"/>
          <w:szCs w:val="24"/>
        </w:rPr>
        <w:t xml:space="preserve">lculo de un modelo financiero donde IPEJAL </w:t>
      </w:r>
      <w:r w:rsidR="002922DF" w:rsidRPr="00CA7F45">
        <w:rPr>
          <w:sz w:val="24"/>
          <w:szCs w:val="24"/>
        </w:rPr>
        <w:t xml:space="preserve">aporta el </w:t>
      </w:r>
      <w:r w:rsidR="00DE5871" w:rsidRPr="00766B34">
        <w:rPr>
          <w:sz w:val="24"/>
          <w:szCs w:val="24"/>
        </w:rPr>
        <w:t xml:space="preserve">inmueble y </w:t>
      </w:r>
      <w:r w:rsidR="002922DF" w:rsidRPr="00766B34">
        <w:rPr>
          <w:sz w:val="24"/>
          <w:szCs w:val="24"/>
        </w:rPr>
        <w:t>capital</w:t>
      </w:r>
      <w:r w:rsidR="00DE5871" w:rsidRPr="00766B34">
        <w:rPr>
          <w:sz w:val="24"/>
          <w:szCs w:val="24"/>
        </w:rPr>
        <w:t xml:space="preserve"> necesario para que en transcurso de aproximadamente un año </w:t>
      </w:r>
      <w:r w:rsidR="00456EA7" w:rsidRPr="00766B34">
        <w:rPr>
          <w:sz w:val="24"/>
          <w:szCs w:val="24"/>
        </w:rPr>
        <w:t>pudiera</w:t>
      </w:r>
      <w:r w:rsidR="00766B34">
        <w:rPr>
          <w:sz w:val="24"/>
          <w:szCs w:val="24"/>
        </w:rPr>
        <w:t xml:space="preserve"> empezar a</w:t>
      </w:r>
      <w:r w:rsidR="00456EA7" w:rsidRPr="00CA7F45">
        <w:rPr>
          <w:sz w:val="24"/>
          <w:szCs w:val="24"/>
        </w:rPr>
        <w:t xml:space="preserve"> recuperar su inversión </w:t>
      </w:r>
      <w:r w:rsidR="006A33ED" w:rsidRPr="00CA7F45">
        <w:rPr>
          <w:sz w:val="24"/>
          <w:szCs w:val="24"/>
        </w:rPr>
        <w:t>más</w:t>
      </w:r>
      <w:r w:rsidR="00456EA7" w:rsidRPr="00CA7F45">
        <w:rPr>
          <w:sz w:val="24"/>
          <w:szCs w:val="24"/>
        </w:rPr>
        <w:t xml:space="preserve"> un rendimiento </w:t>
      </w:r>
      <w:r w:rsidR="00F5459F" w:rsidRPr="00CA7F45">
        <w:rPr>
          <w:sz w:val="24"/>
          <w:szCs w:val="24"/>
        </w:rPr>
        <w:t xml:space="preserve">garantizado por los próximos 20 años y donde al final de este periodo </w:t>
      </w:r>
      <w:r w:rsidR="00902AE1" w:rsidRPr="00CA7F45">
        <w:rPr>
          <w:sz w:val="24"/>
          <w:szCs w:val="24"/>
        </w:rPr>
        <w:t>el inmueble continuaría siendo parte del patrimonio del Instituto.</w:t>
      </w:r>
      <w:r w:rsidR="00F74998" w:rsidRPr="00CA7F45">
        <w:rPr>
          <w:sz w:val="24"/>
          <w:szCs w:val="24"/>
        </w:rPr>
        <w:t xml:space="preserve"> </w:t>
      </w:r>
    </w:p>
    <w:p w14:paraId="608A244C" w14:textId="48A94D6A" w:rsidR="006C5B1D" w:rsidRPr="00CA7F45" w:rsidRDefault="003568FA" w:rsidP="00B64382">
      <w:pPr>
        <w:jc w:val="center"/>
        <w:rPr>
          <w:sz w:val="24"/>
          <w:szCs w:val="24"/>
        </w:rPr>
      </w:pPr>
      <w:r w:rsidRPr="003568FA">
        <w:rPr>
          <w:noProof/>
          <w:lang w:val="en-GB" w:eastAsia="en-GB"/>
        </w:rPr>
        <w:drawing>
          <wp:inline distT="0" distB="0" distL="0" distR="0" wp14:anchorId="6E8BC333" wp14:editId="08ABFA2D">
            <wp:extent cx="3649980" cy="922020"/>
            <wp:effectExtent l="0" t="0" r="762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49980" cy="922020"/>
                    </a:xfrm>
                    <a:prstGeom prst="rect">
                      <a:avLst/>
                    </a:prstGeom>
                    <a:noFill/>
                    <a:ln>
                      <a:noFill/>
                    </a:ln>
                  </pic:spPr>
                </pic:pic>
              </a:graphicData>
            </a:graphic>
          </wp:inline>
        </w:drawing>
      </w:r>
    </w:p>
    <w:p w14:paraId="09C459DA" w14:textId="77777777" w:rsidR="002A5464" w:rsidRPr="00CA7F45" w:rsidRDefault="002A5464" w:rsidP="00AF72BC">
      <w:pPr>
        <w:jc w:val="both"/>
        <w:rPr>
          <w:sz w:val="24"/>
          <w:szCs w:val="24"/>
        </w:rPr>
      </w:pPr>
    </w:p>
    <w:p w14:paraId="44B40F9A" w14:textId="558DA472" w:rsidR="00684C9B" w:rsidRPr="00CA7F45" w:rsidRDefault="002B602E" w:rsidP="00AF72BC">
      <w:pPr>
        <w:jc w:val="both"/>
        <w:rPr>
          <w:sz w:val="24"/>
          <w:szCs w:val="24"/>
        </w:rPr>
      </w:pPr>
      <w:r w:rsidRPr="00CA7F45">
        <w:rPr>
          <w:sz w:val="24"/>
          <w:szCs w:val="24"/>
        </w:rPr>
        <w:t xml:space="preserve">El proceso </w:t>
      </w:r>
      <w:r w:rsidR="00A165DA" w:rsidRPr="00CA7F45">
        <w:rPr>
          <w:sz w:val="24"/>
          <w:szCs w:val="24"/>
        </w:rPr>
        <w:t>realizado para el</w:t>
      </w:r>
      <w:r w:rsidRPr="00CA7F45">
        <w:rPr>
          <w:sz w:val="24"/>
          <w:szCs w:val="24"/>
        </w:rPr>
        <w:t xml:space="preserve"> cálculo del importe de la renta</w:t>
      </w:r>
      <w:r w:rsidR="00A165DA" w:rsidRPr="00CA7F45">
        <w:rPr>
          <w:sz w:val="24"/>
          <w:szCs w:val="24"/>
        </w:rPr>
        <w:t xml:space="preserve"> se realizó mediante proyección financiera a </w:t>
      </w:r>
      <w:r w:rsidR="00650BAE" w:rsidRPr="00CA7F45">
        <w:rPr>
          <w:sz w:val="24"/>
          <w:szCs w:val="24"/>
        </w:rPr>
        <w:t xml:space="preserve">un plazo de 21 años (1 de construcción y 20 de cobro de rentas) dando </w:t>
      </w:r>
      <w:r w:rsidR="00E81B37" w:rsidRPr="00CA7F45">
        <w:rPr>
          <w:sz w:val="24"/>
          <w:szCs w:val="24"/>
        </w:rPr>
        <w:t>el pago de una renta mensual inicial de $</w:t>
      </w:r>
      <w:r w:rsidR="00BC78A0" w:rsidRPr="00CA7F45">
        <w:rPr>
          <w:sz w:val="24"/>
          <w:szCs w:val="24"/>
        </w:rPr>
        <w:t>2,</w:t>
      </w:r>
      <w:r w:rsidR="00582C66" w:rsidRPr="00CA7F45">
        <w:rPr>
          <w:sz w:val="24"/>
          <w:szCs w:val="24"/>
        </w:rPr>
        <w:t>651,</w:t>
      </w:r>
      <w:r w:rsidR="003568FA">
        <w:rPr>
          <w:sz w:val="24"/>
          <w:szCs w:val="24"/>
        </w:rPr>
        <w:t>972.37</w:t>
      </w:r>
      <w:r w:rsidR="00BC78A0" w:rsidRPr="00CA7F45">
        <w:rPr>
          <w:sz w:val="24"/>
          <w:szCs w:val="24"/>
        </w:rPr>
        <w:t xml:space="preserve"> pesos </w:t>
      </w:r>
      <w:r w:rsidR="00BF24DA" w:rsidRPr="00CA7F45">
        <w:rPr>
          <w:sz w:val="24"/>
          <w:szCs w:val="24"/>
        </w:rPr>
        <w:t>más</w:t>
      </w:r>
      <w:r w:rsidR="00BC78A0" w:rsidRPr="00CA7F45">
        <w:rPr>
          <w:sz w:val="24"/>
          <w:szCs w:val="24"/>
        </w:rPr>
        <w:t xml:space="preserve"> IVA con incrementos anuales </w:t>
      </w:r>
      <w:r w:rsidR="003F631E" w:rsidRPr="00CA7F45">
        <w:rPr>
          <w:sz w:val="24"/>
          <w:szCs w:val="24"/>
        </w:rPr>
        <w:t>conforme</w:t>
      </w:r>
      <w:r w:rsidR="00BC78A0" w:rsidRPr="00CA7F45">
        <w:rPr>
          <w:sz w:val="24"/>
          <w:szCs w:val="24"/>
        </w:rPr>
        <w:t xml:space="preserve"> al </w:t>
      </w:r>
      <w:commentRangeStart w:id="0"/>
      <w:r w:rsidR="00BC78A0" w:rsidRPr="00CA7F45">
        <w:rPr>
          <w:sz w:val="24"/>
          <w:szCs w:val="24"/>
        </w:rPr>
        <w:t>INPC</w:t>
      </w:r>
      <w:commentRangeEnd w:id="0"/>
      <w:r w:rsidR="00391CC5">
        <w:rPr>
          <w:rStyle w:val="Refdecomentario"/>
        </w:rPr>
        <w:commentReference w:id="0"/>
      </w:r>
      <w:r w:rsidR="003C1EC8">
        <w:rPr>
          <w:sz w:val="24"/>
          <w:szCs w:val="24"/>
        </w:rPr>
        <w:t>.</w:t>
      </w:r>
      <w:r w:rsidR="003C1EC8">
        <w:rPr>
          <w:rStyle w:val="Refdenotaalpie"/>
          <w:sz w:val="24"/>
          <w:szCs w:val="24"/>
        </w:rPr>
        <w:footnoteReference w:id="1"/>
      </w:r>
      <w:r w:rsidR="00391CC5">
        <w:rPr>
          <w:sz w:val="24"/>
          <w:szCs w:val="24"/>
        </w:rPr>
        <w:t xml:space="preserve"> </w:t>
      </w:r>
    </w:p>
    <w:p w14:paraId="0C3D8F13" w14:textId="737FCC73" w:rsidR="0045022E" w:rsidRDefault="0045022E" w:rsidP="00AF72BC">
      <w:pPr>
        <w:jc w:val="both"/>
        <w:rPr>
          <w:sz w:val="24"/>
          <w:szCs w:val="24"/>
        </w:rPr>
      </w:pPr>
      <w:r>
        <w:rPr>
          <w:sz w:val="24"/>
          <w:szCs w:val="24"/>
        </w:rPr>
        <w:t xml:space="preserve">La renta, equivalente a $340 por M2 de construcción se considera que genera una rentabilidad adecuada a IPEJAL y se ubica dentro de parámetros de mercado para el arrendatario. </w:t>
      </w:r>
    </w:p>
    <w:p w14:paraId="106EF047" w14:textId="557F35BE" w:rsidR="00274760" w:rsidRDefault="00274760" w:rsidP="00AF72BC">
      <w:pPr>
        <w:jc w:val="both"/>
        <w:rPr>
          <w:sz w:val="24"/>
          <w:szCs w:val="24"/>
        </w:rPr>
      </w:pPr>
      <w:r>
        <w:rPr>
          <w:sz w:val="24"/>
          <w:szCs w:val="24"/>
        </w:rPr>
        <w:t>De acuerdo al análisis financiero, se consideró que 20 años es un período adecuado. Una reducción al plazo resulta incrementos significativos en la renta, lo que lo hace menos asequible para el arrendatario, mientras que a partir de 20 años el aumento en plazo resulta en una reducc</w:t>
      </w:r>
      <w:r w:rsidR="00EC17F9">
        <w:rPr>
          <w:sz w:val="24"/>
          <w:szCs w:val="24"/>
        </w:rPr>
        <w:t>ión en el monto de renta poco significativo.</w:t>
      </w:r>
    </w:p>
    <w:p w14:paraId="793576C1" w14:textId="751C5EC6" w:rsidR="00EC17F9" w:rsidRDefault="00EC17F9" w:rsidP="00AF72BC">
      <w:pPr>
        <w:jc w:val="both"/>
        <w:rPr>
          <w:sz w:val="24"/>
          <w:szCs w:val="24"/>
        </w:rPr>
      </w:pPr>
      <w:r>
        <w:rPr>
          <w:sz w:val="24"/>
          <w:szCs w:val="24"/>
        </w:rPr>
        <w:t>Además, el plazo de 20 años permite al IPEJAL empatar los ingresos esperados con sus necesidades de pago de pensiones futuras. De acuerdo al estudio actuarial, la mayor carga financiera para el instituto se dará hasta 2040. A partir de esa fecha, debido a que los afiliados de IPEJAL se empezarán a pensionar bajo las modificaciones a la ley llevados a cabo en 2009, se reducirá de manera importante la carga financiera para el instituto.</w:t>
      </w:r>
    </w:p>
    <w:p w14:paraId="6DA1E8C2" w14:textId="65A1EF87" w:rsidR="00684C9B" w:rsidRDefault="00924DF5" w:rsidP="00AF72BC">
      <w:pPr>
        <w:jc w:val="both"/>
        <w:rPr>
          <w:sz w:val="24"/>
          <w:szCs w:val="24"/>
        </w:rPr>
      </w:pPr>
      <w:r w:rsidRPr="00CA7F45">
        <w:rPr>
          <w:sz w:val="24"/>
          <w:szCs w:val="24"/>
        </w:rPr>
        <w:t>La construcción de</w:t>
      </w:r>
      <w:r w:rsidR="00513778" w:rsidRPr="00CA7F45">
        <w:rPr>
          <w:sz w:val="24"/>
          <w:szCs w:val="24"/>
        </w:rPr>
        <w:t xml:space="preserve">l </w:t>
      </w:r>
      <w:r w:rsidRPr="00CA7F45">
        <w:rPr>
          <w:sz w:val="24"/>
          <w:szCs w:val="24"/>
        </w:rPr>
        <w:t xml:space="preserve">inmueble </w:t>
      </w:r>
      <w:r w:rsidR="00513778" w:rsidRPr="00CA7F45">
        <w:rPr>
          <w:sz w:val="24"/>
          <w:szCs w:val="24"/>
        </w:rPr>
        <w:t xml:space="preserve">se realizaría </w:t>
      </w:r>
      <w:r w:rsidRPr="00CA7F45">
        <w:rPr>
          <w:sz w:val="24"/>
          <w:szCs w:val="24"/>
        </w:rPr>
        <w:t>con recursos del IPEJAL el c</w:t>
      </w:r>
      <w:r w:rsidR="00513778" w:rsidRPr="00CA7F45">
        <w:rPr>
          <w:sz w:val="24"/>
          <w:szCs w:val="24"/>
        </w:rPr>
        <w:t>ual contempla un</w:t>
      </w:r>
      <w:r w:rsidR="00FD0BF3" w:rsidRPr="00CA7F45">
        <w:rPr>
          <w:sz w:val="24"/>
          <w:szCs w:val="24"/>
        </w:rPr>
        <w:t xml:space="preserve">a Tasa Interna de Retorno </w:t>
      </w:r>
      <w:r w:rsidR="00513778" w:rsidRPr="00CA7F45">
        <w:rPr>
          <w:sz w:val="24"/>
          <w:szCs w:val="24"/>
        </w:rPr>
        <w:t>esperad</w:t>
      </w:r>
      <w:r w:rsidR="00FD0BF3" w:rsidRPr="00CA7F45">
        <w:rPr>
          <w:sz w:val="24"/>
          <w:szCs w:val="24"/>
        </w:rPr>
        <w:t>a</w:t>
      </w:r>
      <w:r w:rsidR="00513778" w:rsidRPr="00CA7F45">
        <w:rPr>
          <w:sz w:val="24"/>
          <w:szCs w:val="24"/>
        </w:rPr>
        <w:t xml:space="preserve"> de</w:t>
      </w:r>
      <w:r w:rsidR="00FD0BF3" w:rsidRPr="00CA7F45">
        <w:rPr>
          <w:sz w:val="24"/>
          <w:szCs w:val="24"/>
        </w:rPr>
        <w:t>l</w:t>
      </w:r>
      <w:r w:rsidR="00513778" w:rsidRPr="00CA7F45">
        <w:rPr>
          <w:sz w:val="24"/>
          <w:szCs w:val="24"/>
        </w:rPr>
        <w:t xml:space="preserve"> </w:t>
      </w:r>
      <w:r w:rsidR="003B7A69" w:rsidRPr="00CA7F45">
        <w:rPr>
          <w:sz w:val="24"/>
          <w:szCs w:val="24"/>
        </w:rPr>
        <w:t>1</w:t>
      </w:r>
      <w:r w:rsidR="00B1238A" w:rsidRPr="00CA7F45">
        <w:rPr>
          <w:sz w:val="24"/>
          <w:szCs w:val="24"/>
        </w:rPr>
        <w:t>6.74</w:t>
      </w:r>
      <w:r w:rsidR="00513778" w:rsidRPr="00CA7F45">
        <w:rPr>
          <w:sz w:val="24"/>
          <w:szCs w:val="24"/>
        </w:rPr>
        <w:t xml:space="preserve">% </w:t>
      </w:r>
      <w:r w:rsidR="00BF3D29" w:rsidRPr="00CA7F45">
        <w:rPr>
          <w:sz w:val="24"/>
          <w:szCs w:val="24"/>
        </w:rPr>
        <w:t xml:space="preserve">e ingresos con un Valor Presente Neto de </w:t>
      </w:r>
      <w:r w:rsidR="00056840" w:rsidRPr="00CA7F45">
        <w:rPr>
          <w:sz w:val="24"/>
          <w:szCs w:val="24"/>
        </w:rPr>
        <w:t>$2</w:t>
      </w:r>
      <w:r w:rsidR="006B3BA1" w:rsidRPr="00CA7F45">
        <w:rPr>
          <w:sz w:val="24"/>
          <w:szCs w:val="24"/>
        </w:rPr>
        <w:t>09.25</w:t>
      </w:r>
      <w:r w:rsidR="00056840" w:rsidRPr="00CA7F45">
        <w:rPr>
          <w:sz w:val="24"/>
          <w:szCs w:val="24"/>
        </w:rPr>
        <w:t xml:space="preserve"> MDP</w:t>
      </w:r>
      <w:r w:rsidR="00350398" w:rsidRPr="00CA7F45">
        <w:rPr>
          <w:sz w:val="24"/>
          <w:szCs w:val="24"/>
        </w:rPr>
        <w:t>.</w:t>
      </w:r>
      <w:r w:rsidR="00391CC5">
        <w:rPr>
          <w:sz w:val="24"/>
          <w:szCs w:val="24"/>
        </w:rPr>
        <w:t xml:space="preserve"> </w:t>
      </w:r>
    </w:p>
    <w:p w14:paraId="4142424E" w14:textId="2D125FF7" w:rsidR="007A5429" w:rsidRPr="00AD6BE1" w:rsidRDefault="00AD6BE1" w:rsidP="00AD6BE1">
      <w:pPr>
        <w:jc w:val="center"/>
        <w:rPr>
          <w:b/>
          <w:bCs/>
          <w:sz w:val="24"/>
          <w:szCs w:val="24"/>
        </w:rPr>
      </w:pPr>
      <w:r>
        <w:rPr>
          <w:b/>
          <w:bCs/>
          <w:sz w:val="24"/>
          <w:szCs w:val="24"/>
        </w:rPr>
        <w:t>COSTOS CALCULO DE RENTA</w:t>
      </w:r>
    </w:p>
    <w:p w14:paraId="3CAD0FB3" w14:textId="41F0F4B2" w:rsidR="00684C9B" w:rsidRDefault="009F414F" w:rsidP="00AF72BC">
      <w:pPr>
        <w:jc w:val="both"/>
        <w:rPr>
          <w:sz w:val="24"/>
          <w:szCs w:val="24"/>
        </w:rPr>
      </w:pPr>
      <w:r w:rsidRPr="009F414F">
        <w:rPr>
          <w:noProof/>
          <w:lang w:val="en-GB" w:eastAsia="en-GB"/>
        </w:rPr>
        <w:drawing>
          <wp:inline distT="0" distB="0" distL="0" distR="0" wp14:anchorId="234AA15B" wp14:editId="02C6E477">
            <wp:extent cx="5612130" cy="1278890"/>
            <wp:effectExtent l="0" t="0" r="762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12130" cy="1278890"/>
                    </a:xfrm>
                    <a:prstGeom prst="rect">
                      <a:avLst/>
                    </a:prstGeom>
                    <a:noFill/>
                    <a:ln>
                      <a:noFill/>
                    </a:ln>
                  </pic:spPr>
                </pic:pic>
              </a:graphicData>
            </a:graphic>
          </wp:inline>
        </w:drawing>
      </w:r>
    </w:p>
    <w:p w14:paraId="6E595E3F" w14:textId="77777777" w:rsidR="00423EA8" w:rsidRDefault="00423EA8" w:rsidP="00423EA8">
      <w:pPr>
        <w:rPr>
          <w:sz w:val="24"/>
          <w:szCs w:val="24"/>
        </w:rPr>
      </w:pPr>
    </w:p>
    <w:p w14:paraId="68BB745E" w14:textId="6A698D29" w:rsidR="007A5429" w:rsidRPr="00CA7F45" w:rsidRDefault="00320E45" w:rsidP="00320E45">
      <w:pPr>
        <w:jc w:val="center"/>
        <w:rPr>
          <w:sz w:val="24"/>
          <w:szCs w:val="24"/>
        </w:rPr>
      </w:pPr>
      <w:r w:rsidRPr="00320E45">
        <w:rPr>
          <w:noProof/>
          <w:lang w:val="en-GB" w:eastAsia="en-GB"/>
        </w:rPr>
        <w:lastRenderedPageBreak/>
        <w:drawing>
          <wp:inline distT="0" distB="0" distL="0" distR="0" wp14:anchorId="38059682" wp14:editId="5E31BEDF">
            <wp:extent cx="3543300" cy="923925"/>
            <wp:effectExtent l="0" t="0" r="0" b="95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43300" cy="923925"/>
                    </a:xfrm>
                    <a:prstGeom prst="rect">
                      <a:avLst/>
                    </a:prstGeom>
                    <a:noFill/>
                    <a:ln>
                      <a:noFill/>
                    </a:ln>
                  </pic:spPr>
                </pic:pic>
              </a:graphicData>
            </a:graphic>
          </wp:inline>
        </w:drawing>
      </w:r>
    </w:p>
    <w:p w14:paraId="63B612B3" w14:textId="4D2E336A" w:rsidR="00350398" w:rsidRPr="00CA7F45" w:rsidRDefault="00350398" w:rsidP="00684C9B">
      <w:pPr>
        <w:jc w:val="center"/>
        <w:rPr>
          <w:sz w:val="24"/>
          <w:szCs w:val="24"/>
        </w:rPr>
      </w:pPr>
    </w:p>
    <w:p w14:paraId="506A2D78" w14:textId="5F132F45" w:rsidR="003C1EC8" w:rsidRDefault="003C1EC8" w:rsidP="009B1E67">
      <w:pPr>
        <w:jc w:val="both"/>
        <w:rPr>
          <w:sz w:val="24"/>
          <w:szCs w:val="24"/>
        </w:rPr>
      </w:pPr>
      <w:r w:rsidRPr="003C1EC8">
        <w:rPr>
          <w:sz w:val="24"/>
          <w:szCs w:val="24"/>
        </w:rPr>
        <w:t xml:space="preserve">El total de </w:t>
      </w:r>
      <w:r>
        <w:rPr>
          <w:sz w:val="24"/>
          <w:szCs w:val="24"/>
        </w:rPr>
        <w:t>inversión por parte de IPEJAL es de 391 mdp, incluyendo terreno, urbanización, construcción de los edificios y áreas comunes y equipamiento. De ese monto, la inversión atribuible al proyecto de arrendamiento de inmuebles para la “Ciudad Judicial Laboral” será de 274.8 mdp, que es la base para el cálculo de la renta mensual, y la rentabilidad.</w:t>
      </w:r>
    </w:p>
    <w:p w14:paraId="4941B61E" w14:textId="77777777" w:rsidR="00D574F8" w:rsidRPr="00D574F8" w:rsidRDefault="00D574F8" w:rsidP="009B1E67">
      <w:pPr>
        <w:jc w:val="both"/>
        <w:rPr>
          <w:sz w:val="24"/>
          <w:szCs w:val="24"/>
        </w:rPr>
      </w:pPr>
    </w:p>
    <w:p w14:paraId="2D099230" w14:textId="70538D8C" w:rsidR="009B1E67" w:rsidRPr="003A6F39" w:rsidRDefault="009B1E67" w:rsidP="009B1E67">
      <w:pPr>
        <w:jc w:val="both"/>
        <w:rPr>
          <w:b/>
          <w:bCs/>
          <w:sz w:val="24"/>
          <w:szCs w:val="24"/>
          <w:u w:val="single"/>
        </w:rPr>
      </w:pPr>
      <w:r>
        <w:rPr>
          <w:b/>
          <w:bCs/>
          <w:sz w:val="24"/>
          <w:szCs w:val="24"/>
          <w:u w:val="single"/>
        </w:rPr>
        <w:t>JUSTIFICACIÓN ESTUDIO ACTUARIAL</w:t>
      </w:r>
    </w:p>
    <w:p w14:paraId="65FE9504" w14:textId="33141ADB" w:rsidR="00936DA1" w:rsidRPr="00274760" w:rsidRDefault="00936DA1" w:rsidP="00936DA1">
      <w:pPr>
        <w:jc w:val="both"/>
        <w:rPr>
          <w:sz w:val="24"/>
          <w:szCs w:val="24"/>
        </w:rPr>
      </w:pPr>
      <w:r w:rsidRPr="00274760">
        <w:rPr>
          <w:sz w:val="24"/>
          <w:szCs w:val="24"/>
        </w:rPr>
        <w:t>De conformidad con los Estudios Actuariales realizados al Instituto, mismos que se ejecutan en apego a los “Términos de Referencia para la Valuación Actuarial Estandarizada” emitidos por la Organización Nacional de Instituciones Estatales de Seguridad Social (ONIESS), términos que sugieren obtener Tasas Reales de rendimiento del 2% y 3%, como mínimo, a fin de obtener viabilidad financiera de las instituciones de seguridad social.</w:t>
      </w:r>
      <w:r w:rsidR="00274760">
        <w:rPr>
          <w:sz w:val="24"/>
          <w:szCs w:val="24"/>
        </w:rPr>
        <w:t xml:space="preserve"> En el caso de IPEJAL se usa al menos 3%.</w:t>
      </w:r>
      <w:r w:rsidRPr="00274760">
        <w:rPr>
          <w:sz w:val="24"/>
          <w:szCs w:val="24"/>
        </w:rPr>
        <w:t xml:space="preserve"> Las Tasas de rendimiento señaladas, permiten a su vez obtener una homologación en las Valuaciones Actuariales realizadas, y principalmente el obtener rendimientos que en su caso serían alcanzables en inversiones de bajo riesgo a moderadas. No es óbice señalar que el propio Banco Mundial informa que para el ejercicio 2020 se tuvo una tasa real en México del 3.338%</w:t>
      </w:r>
      <w:r w:rsidRPr="00274760">
        <w:rPr>
          <w:rStyle w:val="Refdenotaalpie"/>
          <w:sz w:val="24"/>
          <w:szCs w:val="24"/>
        </w:rPr>
        <w:footnoteReference w:customMarkFollows="1" w:id="2"/>
        <w:t>[1]</w:t>
      </w:r>
      <w:r w:rsidRPr="00274760">
        <w:rPr>
          <w:sz w:val="24"/>
          <w:szCs w:val="24"/>
        </w:rPr>
        <w:t>. Para este caso, el proyecto mostrado cumple con la característica solicitada por los estudios actuariales, al obtener un rendimiento superior a la tasa real.</w:t>
      </w:r>
    </w:p>
    <w:p w14:paraId="72A7B542" w14:textId="77777777" w:rsidR="00936DA1" w:rsidRDefault="00936DA1" w:rsidP="00A93533">
      <w:pPr>
        <w:spacing w:after="0"/>
      </w:pPr>
    </w:p>
    <w:p w14:paraId="26E19A04" w14:textId="77777777" w:rsidR="00936DA1" w:rsidRDefault="00936DA1" w:rsidP="00A93533">
      <w:pPr>
        <w:spacing w:after="0"/>
      </w:pPr>
      <w:r>
        <w:rPr>
          <w:vertAlign w:val="superscript"/>
        </w:rPr>
        <w:t>1</w:t>
      </w:r>
      <w:hyperlink r:id="rId23" w:history="1">
        <w:r>
          <w:rPr>
            <w:rStyle w:val="Hipervnculo"/>
            <w:sz w:val="20"/>
            <w:szCs w:val="20"/>
          </w:rPr>
          <w:t>https://datos.bancomundial.org/indicator/FR.INR.RINR?locations=MX</w:t>
        </w:r>
      </w:hyperlink>
    </w:p>
    <w:p w14:paraId="37DE5ACE" w14:textId="77777777" w:rsidR="00936DA1" w:rsidRDefault="00936DA1" w:rsidP="00A93533">
      <w:pPr>
        <w:spacing w:after="0"/>
      </w:pPr>
    </w:p>
    <w:p w14:paraId="684E5205" w14:textId="77777777" w:rsidR="00936DA1" w:rsidRPr="00274760" w:rsidRDefault="00936DA1" w:rsidP="00A93533">
      <w:pPr>
        <w:pStyle w:val="Prrafodelista"/>
        <w:numPr>
          <w:ilvl w:val="0"/>
          <w:numId w:val="3"/>
        </w:numPr>
        <w:spacing w:after="0" w:line="240" w:lineRule="auto"/>
        <w:contextualSpacing w:val="0"/>
        <w:rPr>
          <w:rFonts w:eastAsia="Times New Roman"/>
          <w:sz w:val="24"/>
          <w:szCs w:val="24"/>
        </w:rPr>
      </w:pPr>
      <w:r w:rsidRPr="00274760">
        <w:rPr>
          <w:rFonts w:eastAsia="Times New Roman"/>
          <w:sz w:val="24"/>
          <w:szCs w:val="24"/>
        </w:rPr>
        <w:t>Tasa Interna de Retorno (TIR)</w:t>
      </w:r>
    </w:p>
    <w:p w14:paraId="1FAD8B12" w14:textId="77777777" w:rsidR="00936DA1" w:rsidRPr="00274760" w:rsidRDefault="00936DA1" w:rsidP="00A93533">
      <w:pPr>
        <w:spacing w:after="0"/>
        <w:rPr>
          <w:sz w:val="24"/>
          <w:szCs w:val="24"/>
        </w:rPr>
      </w:pPr>
    </w:p>
    <w:p w14:paraId="6E906644" w14:textId="57DC87B2" w:rsidR="00936DA1" w:rsidRPr="00274760" w:rsidRDefault="00936DA1" w:rsidP="007B74BB">
      <w:pPr>
        <w:spacing w:after="0"/>
        <w:jc w:val="both"/>
        <w:rPr>
          <w:sz w:val="24"/>
          <w:szCs w:val="24"/>
        </w:rPr>
      </w:pPr>
      <w:r w:rsidRPr="00274760">
        <w:rPr>
          <w:sz w:val="24"/>
          <w:szCs w:val="24"/>
        </w:rPr>
        <w:t>Es la tasa de interés o rentabilidad producto del flujo de efectivo esperado de un proyecto en especial, para este caso el resultado obtenido es superior a la tasa social de descuento establecida por la Secretaria de Hacienda y Crédito Público. Criterios de decisión:</w:t>
      </w:r>
    </w:p>
    <w:p w14:paraId="5C6185D3" w14:textId="77777777" w:rsidR="00A93533" w:rsidRPr="00274760" w:rsidRDefault="00A93533" w:rsidP="007B74BB">
      <w:pPr>
        <w:spacing w:after="0"/>
        <w:jc w:val="both"/>
        <w:rPr>
          <w:sz w:val="24"/>
          <w:szCs w:val="24"/>
        </w:rPr>
      </w:pPr>
    </w:p>
    <w:p w14:paraId="34B0388A" w14:textId="77777777" w:rsidR="00936DA1" w:rsidRPr="00274760" w:rsidRDefault="00936DA1" w:rsidP="007B74BB">
      <w:pPr>
        <w:jc w:val="both"/>
        <w:rPr>
          <w:b/>
          <w:bCs/>
          <w:sz w:val="24"/>
          <w:szCs w:val="24"/>
        </w:rPr>
      </w:pPr>
      <w:r w:rsidRPr="00274760">
        <w:rPr>
          <w:b/>
          <w:bCs/>
          <w:sz w:val="24"/>
          <w:szCs w:val="24"/>
        </w:rPr>
        <w:lastRenderedPageBreak/>
        <w:t>Si TIR &gt; k , el proyecto de inversión será aceptado. En este caso, la tasa de rendimiento interno que obtenemos es superior a la tasa mínima de rentabilidad  exigida a la inversión.</w:t>
      </w:r>
    </w:p>
    <w:p w14:paraId="6775C718" w14:textId="77777777" w:rsidR="00936DA1" w:rsidRPr="00274760" w:rsidRDefault="00936DA1" w:rsidP="007B74BB">
      <w:pPr>
        <w:jc w:val="both"/>
        <w:rPr>
          <w:sz w:val="24"/>
          <w:szCs w:val="24"/>
        </w:rPr>
      </w:pPr>
      <w:r w:rsidRPr="00274760">
        <w:rPr>
          <w:sz w:val="24"/>
          <w:szCs w:val="24"/>
        </w:rPr>
        <w:t>Si TIR = k , estaríamos en una situación similar a la que se producía cuando el VAN era igual a cero. En esta situación, la inversión podrá llevarse a cabo si mejora la posición competitiva de la empresa y no hay alternativas más favorables.</w:t>
      </w:r>
    </w:p>
    <w:p w14:paraId="2C63D011" w14:textId="77777777" w:rsidR="00936DA1" w:rsidRPr="00274760" w:rsidRDefault="00936DA1" w:rsidP="007B74BB">
      <w:pPr>
        <w:spacing w:after="0"/>
        <w:jc w:val="both"/>
        <w:rPr>
          <w:sz w:val="24"/>
          <w:szCs w:val="24"/>
        </w:rPr>
      </w:pPr>
      <w:r w:rsidRPr="00274760">
        <w:rPr>
          <w:sz w:val="24"/>
          <w:szCs w:val="24"/>
        </w:rPr>
        <w:t>Si TIR &lt; k , el proyecto debe rechazarse. No se alcanza la rentabilidad mínima que le pedimos a la inversión.</w:t>
      </w:r>
    </w:p>
    <w:p w14:paraId="0C31E8AE" w14:textId="77777777" w:rsidR="00936DA1" w:rsidRPr="00274760" w:rsidRDefault="00936DA1" w:rsidP="00A93533">
      <w:pPr>
        <w:spacing w:after="0"/>
        <w:rPr>
          <w:sz w:val="24"/>
          <w:szCs w:val="24"/>
        </w:rPr>
      </w:pPr>
    </w:p>
    <w:p w14:paraId="71B82024" w14:textId="77777777" w:rsidR="00936DA1" w:rsidRPr="00274760" w:rsidRDefault="00936DA1" w:rsidP="00A93533">
      <w:pPr>
        <w:pStyle w:val="Prrafodelista"/>
        <w:numPr>
          <w:ilvl w:val="0"/>
          <w:numId w:val="3"/>
        </w:numPr>
        <w:spacing w:after="0" w:line="240" w:lineRule="auto"/>
        <w:contextualSpacing w:val="0"/>
        <w:rPr>
          <w:rFonts w:eastAsia="Times New Roman"/>
          <w:sz w:val="24"/>
          <w:szCs w:val="24"/>
        </w:rPr>
      </w:pPr>
      <w:r w:rsidRPr="00274760">
        <w:rPr>
          <w:rFonts w:eastAsia="Times New Roman"/>
          <w:sz w:val="24"/>
          <w:szCs w:val="24"/>
        </w:rPr>
        <w:t>Valor Presente Neto (VPN)</w:t>
      </w:r>
    </w:p>
    <w:p w14:paraId="3FB6097A" w14:textId="77777777" w:rsidR="00936DA1" w:rsidRPr="00274760" w:rsidRDefault="00936DA1" w:rsidP="00A93533">
      <w:pPr>
        <w:spacing w:after="0"/>
        <w:rPr>
          <w:sz w:val="24"/>
          <w:szCs w:val="24"/>
        </w:rPr>
      </w:pPr>
    </w:p>
    <w:p w14:paraId="459665A9" w14:textId="77777777" w:rsidR="00936DA1" w:rsidRPr="00274760" w:rsidRDefault="00936DA1" w:rsidP="007B74BB">
      <w:pPr>
        <w:spacing w:after="0"/>
        <w:jc w:val="both"/>
        <w:rPr>
          <w:sz w:val="24"/>
          <w:szCs w:val="24"/>
        </w:rPr>
      </w:pPr>
      <w:r w:rsidRPr="00274760">
        <w:rPr>
          <w:sz w:val="24"/>
          <w:szCs w:val="24"/>
        </w:rPr>
        <w:t>Corresponde a los valores de ingresos netos presentes y futuros a fecha actual, y el cual nos permite obtener un monto a fin de tomar una decisión de inversión. Para tal efecto, estos valores consideran una tasa social de descuento establecida por la Secretaria de Hacienda y Crédito Público, que permitirá a las inversiones, no perder su valor en el transcurso del tiempo. Criterios de decisión:</w:t>
      </w:r>
    </w:p>
    <w:p w14:paraId="35C6E427" w14:textId="77777777" w:rsidR="00936DA1" w:rsidRPr="00274760" w:rsidRDefault="00936DA1" w:rsidP="007B74BB">
      <w:pPr>
        <w:spacing w:after="0"/>
        <w:jc w:val="both"/>
        <w:rPr>
          <w:sz w:val="24"/>
          <w:szCs w:val="24"/>
        </w:rPr>
      </w:pPr>
    </w:p>
    <w:p w14:paraId="2A2B8B41" w14:textId="77777777" w:rsidR="00936DA1" w:rsidRPr="00274760" w:rsidRDefault="00936DA1" w:rsidP="007B74BB">
      <w:pPr>
        <w:jc w:val="both"/>
        <w:rPr>
          <w:sz w:val="24"/>
          <w:szCs w:val="24"/>
        </w:rPr>
      </w:pPr>
      <w:r w:rsidRPr="00274760">
        <w:rPr>
          <w:sz w:val="24"/>
          <w:szCs w:val="24"/>
        </w:rPr>
        <w:t>VAN &gt; 0, La inversión produciría ganancias por encima de la rentabilidad exigida (r) / El proyecto puede aceptarse</w:t>
      </w:r>
    </w:p>
    <w:p w14:paraId="638A0358" w14:textId="77777777" w:rsidR="00936DA1" w:rsidRPr="00274760" w:rsidRDefault="00936DA1" w:rsidP="007B74BB">
      <w:pPr>
        <w:jc w:val="both"/>
        <w:rPr>
          <w:sz w:val="24"/>
          <w:szCs w:val="24"/>
        </w:rPr>
      </w:pPr>
      <w:r w:rsidRPr="00274760">
        <w:rPr>
          <w:sz w:val="24"/>
          <w:szCs w:val="24"/>
        </w:rPr>
        <w:t>VAN &lt; 0, La inversión produciría pérdidas por debajo de la rentabilidad exigida (r) / El proyecto debería rechazarse</w:t>
      </w:r>
    </w:p>
    <w:p w14:paraId="40AF32CA" w14:textId="77777777" w:rsidR="00936DA1" w:rsidRPr="00274760" w:rsidRDefault="00936DA1" w:rsidP="007B74BB">
      <w:pPr>
        <w:spacing w:after="0"/>
        <w:jc w:val="both"/>
        <w:rPr>
          <w:sz w:val="24"/>
          <w:szCs w:val="24"/>
        </w:rPr>
      </w:pPr>
      <w:r w:rsidRPr="00274760">
        <w:rPr>
          <w:sz w:val="24"/>
          <w:szCs w:val="24"/>
        </w:rPr>
        <w:t>VAN = 0, La inversión no produciría ni ganancias ni pérdidas / Dado que el proyecto no agrega valor monetario por encima de la rentabilidad exigida (r), la decisión debería basarse en otros criterios, como la obtención de un mejor posicionamiento en el mercado u otros factores</w:t>
      </w:r>
    </w:p>
    <w:p w14:paraId="1C3C57D6" w14:textId="77777777" w:rsidR="00936DA1" w:rsidRPr="00274760" w:rsidRDefault="00936DA1" w:rsidP="007B74BB">
      <w:pPr>
        <w:spacing w:after="0"/>
        <w:jc w:val="both"/>
        <w:rPr>
          <w:sz w:val="24"/>
          <w:szCs w:val="24"/>
        </w:rPr>
      </w:pPr>
    </w:p>
    <w:p w14:paraId="52026829" w14:textId="77777777" w:rsidR="00936DA1" w:rsidRPr="00274760" w:rsidRDefault="00936DA1" w:rsidP="007B74BB">
      <w:pPr>
        <w:pStyle w:val="Prrafodelista"/>
        <w:numPr>
          <w:ilvl w:val="0"/>
          <w:numId w:val="3"/>
        </w:numPr>
        <w:spacing w:after="0" w:line="240" w:lineRule="auto"/>
        <w:contextualSpacing w:val="0"/>
        <w:jc w:val="both"/>
        <w:rPr>
          <w:rFonts w:eastAsia="Times New Roman"/>
          <w:sz w:val="24"/>
          <w:szCs w:val="24"/>
        </w:rPr>
      </w:pPr>
      <w:r w:rsidRPr="00274760">
        <w:rPr>
          <w:rFonts w:eastAsia="Times New Roman"/>
          <w:sz w:val="24"/>
          <w:szCs w:val="24"/>
        </w:rPr>
        <w:t>Productividad de los inmuebles</w:t>
      </w:r>
    </w:p>
    <w:p w14:paraId="4162C84F" w14:textId="77777777" w:rsidR="00936DA1" w:rsidRPr="00274760" w:rsidRDefault="00936DA1" w:rsidP="007B74BB">
      <w:pPr>
        <w:spacing w:after="0"/>
        <w:jc w:val="both"/>
        <w:rPr>
          <w:sz w:val="24"/>
          <w:szCs w:val="24"/>
        </w:rPr>
      </w:pPr>
    </w:p>
    <w:p w14:paraId="05AB4942" w14:textId="4BB4875F" w:rsidR="00936DA1" w:rsidRPr="00274760" w:rsidRDefault="00936DA1" w:rsidP="007B74BB">
      <w:pPr>
        <w:jc w:val="both"/>
        <w:rPr>
          <w:sz w:val="24"/>
          <w:szCs w:val="24"/>
        </w:rPr>
      </w:pPr>
      <w:r w:rsidRPr="00274760">
        <w:rPr>
          <w:sz w:val="24"/>
          <w:szCs w:val="24"/>
        </w:rPr>
        <w:t>Por otra parte</w:t>
      </w:r>
      <w:r w:rsidR="00BF24DA" w:rsidRPr="00274760">
        <w:rPr>
          <w:sz w:val="24"/>
          <w:szCs w:val="24"/>
        </w:rPr>
        <w:t>,</w:t>
      </w:r>
      <w:r w:rsidRPr="00274760">
        <w:rPr>
          <w:sz w:val="24"/>
          <w:szCs w:val="24"/>
        </w:rPr>
        <w:t xml:space="preserve"> hacemos de </w:t>
      </w:r>
      <w:r w:rsidR="00BF24DA" w:rsidRPr="00274760">
        <w:rPr>
          <w:sz w:val="24"/>
          <w:szCs w:val="24"/>
        </w:rPr>
        <w:t>s</w:t>
      </w:r>
      <w:r w:rsidRPr="00274760">
        <w:rPr>
          <w:sz w:val="24"/>
          <w:szCs w:val="24"/>
        </w:rPr>
        <w:t>u conocimiento los criterios para</w:t>
      </w:r>
      <w:r w:rsidR="007E51C2">
        <w:rPr>
          <w:sz w:val="24"/>
          <w:szCs w:val="24"/>
        </w:rPr>
        <w:t xml:space="preserve"> determinar si un bien inmueble</w:t>
      </w:r>
      <w:r w:rsidRPr="00274760">
        <w:rPr>
          <w:sz w:val="24"/>
          <w:szCs w:val="24"/>
        </w:rPr>
        <w:t xml:space="preserve"> se considera productivo o improductivo, y en su caso los costos asociados a esto:</w:t>
      </w:r>
    </w:p>
    <w:p w14:paraId="17261231" w14:textId="77777777" w:rsidR="00936DA1" w:rsidRDefault="00936DA1" w:rsidP="00936DA1"/>
    <w:p w14:paraId="2A949188" w14:textId="154AFE5A" w:rsidR="00936DA1" w:rsidRDefault="00936DA1" w:rsidP="00936DA1">
      <w:r>
        <w:rPr>
          <w:noProof/>
          <w:lang w:val="en-GB" w:eastAsia="en-GB"/>
        </w:rPr>
        <w:drawing>
          <wp:inline distT="0" distB="0" distL="0" distR="0" wp14:anchorId="6A6CAB90" wp14:editId="49E946B9">
            <wp:extent cx="5612130" cy="1268095"/>
            <wp:effectExtent l="0" t="0" r="7620" b="8255"/>
            <wp:docPr id="18" name="Imagen 18" descr="Interfaz de usuario gráfica,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descr="Interfaz de usuario gráfica, Texto&#10;&#10;Descripción generada automáticamente"/>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5612130" cy="1268095"/>
                    </a:xfrm>
                    <a:prstGeom prst="rect">
                      <a:avLst/>
                    </a:prstGeom>
                    <a:noFill/>
                    <a:ln>
                      <a:noFill/>
                    </a:ln>
                  </pic:spPr>
                </pic:pic>
              </a:graphicData>
            </a:graphic>
          </wp:inline>
        </w:drawing>
      </w:r>
    </w:p>
    <w:p w14:paraId="209FDCEF" w14:textId="77777777" w:rsidR="00936DA1" w:rsidRDefault="00936DA1" w:rsidP="007E41C5">
      <w:pPr>
        <w:spacing w:after="0"/>
      </w:pPr>
    </w:p>
    <w:p w14:paraId="2FEB7E17" w14:textId="77777777" w:rsidR="00936DA1" w:rsidRPr="00274760" w:rsidRDefault="00936DA1" w:rsidP="007B74BB">
      <w:pPr>
        <w:spacing w:after="0"/>
        <w:jc w:val="both"/>
        <w:rPr>
          <w:sz w:val="24"/>
          <w:szCs w:val="24"/>
        </w:rPr>
      </w:pPr>
      <w:r w:rsidRPr="00274760">
        <w:rPr>
          <w:sz w:val="24"/>
          <w:szCs w:val="24"/>
        </w:rPr>
        <w:t>De igual forma se reitera que como mínimo se debe esperar un 3% de rendimiento real, a efecto de la toma de decisión de un proyecto de inversión.</w:t>
      </w:r>
    </w:p>
    <w:p w14:paraId="70C370DB" w14:textId="77777777" w:rsidR="003C1EC8" w:rsidRDefault="003C1EC8" w:rsidP="00AF72BC">
      <w:pPr>
        <w:jc w:val="both"/>
        <w:rPr>
          <w:b/>
          <w:bCs/>
          <w:sz w:val="24"/>
          <w:szCs w:val="24"/>
          <w:u w:val="single"/>
        </w:rPr>
      </w:pPr>
    </w:p>
    <w:p w14:paraId="135A16A3" w14:textId="1D44BAEA" w:rsidR="00F2312B" w:rsidRPr="003A6F39" w:rsidRDefault="00F2312B" w:rsidP="00AF72BC">
      <w:pPr>
        <w:jc w:val="both"/>
        <w:rPr>
          <w:b/>
          <w:bCs/>
          <w:sz w:val="24"/>
          <w:szCs w:val="24"/>
          <w:u w:val="single"/>
        </w:rPr>
      </w:pPr>
      <w:r w:rsidRPr="003A6F39">
        <w:rPr>
          <w:b/>
          <w:bCs/>
          <w:sz w:val="24"/>
          <w:szCs w:val="24"/>
          <w:u w:val="single"/>
        </w:rPr>
        <w:t>ESQUEMA JURÍDICO</w:t>
      </w:r>
      <w:r w:rsidR="002B200A" w:rsidRPr="003A6F39">
        <w:rPr>
          <w:b/>
          <w:bCs/>
          <w:sz w:val="24"/>
          <w:szCs w:val="24"/>
          <w:u w:val="single"/>
        </w:rPr>
        <w:t xml:space="preserve"> </w:t>
      </w:r>
    </w:p>
    <w:p w14:paraId="3C9BF0E6" w14:textId="77777777" w:rsidR="00731E56" w:rsidRDefault="00731E56" w:rsidP="00AF72BC">
      <w:pPr>
        <w:jc w:val="both"/>
        <w:rPr>
          <w:sz w:val="24"/>
          <w:szCs w:val="24"/>
        </w:rPr>
      </w:pPr>
    </w:p>
    <w:p w14:paraId="20E236EB" w14:textId="0A60E02C" w:rsidR="00731E56" w:rsidRPr="00C47FD4" w:rsidRDefault="00591F72" w:rsidP="00731E56">
      <w:pPr>
        <w:spacing w:line="360" w:lineRule="auto"/>
        <w:jc w:val="both"/>
        <w:rPr>
          <w:rFonts w:cstheme="minorHAnsi"/>
          <w:sz w:val="24"/>
          <w:szCs w:val="24"/>
          <w:lang w:val="es-ES"/>
        </w:rPr>
      </w:pPr>
      <w:r>
        <w:rPr>
          <w:rFonts w:cstheme="minorHAnsi"/>
          <w:sz w:val="24"/>
          <w:szCs w:val="24"/>
        </w:rPr>
        <w:t>El proyecto conceptual y el modelo financiero deberá</w:t>
      </w:r>
      <w:r w:rsidR="00731E56" w:rsidRPr="00C47FD4">
        <w:rPr>
          <w:rFonts w:cstheme="minorHAnsi"/>
          <w:sz w:val="24"/>
          <w:szCs w:val="24"/>
        </w:rPr>
        <w:t xml:space="preserve"> someterse a aprobación del Consejo Directivo, en términos de los artículos 153 fracción VIII, 154, 155 fracciones I, VII, IX y 156 fracción II de la Ley del Instituto de Pensiones del Estado de Jalisco, que señalan que es facultad de éste como órgano de gobierno, decidir sobre la adquisición, enajenación y destino del patrimonio del IPEJAL </w:t>
      </w:r>
      <w:r w:rsidR="00731E56" w:rsidRPr="00C47FD4">
        <w:rPr>
          <w:rFonts w:cstheme="minorHAnsi"/>
          <w:sz w:val="24"/>
          <w:szCs w:val="24"/>
          <w:lang w:val="es-ES"/>
        </w:rPr>
        <w:t xml:space="preserve">para aportar beneficio al Instituto, a sus afiliados, pensionados y jubilados; además por tratarse de un proyecto inmobiliario multianual, con la posibilidad de exceder la presente administración. </w:t>
      </w:r>
    </w:p>
    <w:p w14:paraId="6544D38C" w14:textId="4CA2C391" w:rsidR="00EC5164" w:rsidRDefault="00EC5164" w:rsidP="00EC5164">
      <w:pPr>
        <w:spacing w:line="360" w:lineRule="auto"/>
        <w:jc w:val="both"/>
        <w:rPr>
          <w:rFonts w:cstheme="minorHAnsi"/>
          <w:sz w:val="24"/>
          <w:szCs w:val="24"/>
        </w:rPr>
      </w:pPr>
      <w:r w:rsidRPr="00C47FD4">
        <w:rPr>
          <w:rFonts w:cstheme="minorHAnsi"/>
          <w:sz w:val="24"/>
          <w:szCs w:val="24"/>
          <w:lang w:val="es-ES"/>
        </w:rPr>
        <w:t xml:space="preserve">La aprobación del Consejo Directivo, deberá contar con la condicionante atinente a que </w:t>
      </w:r>
      <w:r w:rsidR="00274760">
        <w:rPr>
          <w:rFonts w:cstheme="minorHAnsi"/>
          <w:sz w:val="24"/>
          <w:szCs w:val="24"/>
          <w:lang w:val="es-ES"/>
        </w:rPr>
        <w:t>el arrendatario</w:t>
      </w:r>
      <w:r w:rsidRPr="00C47FD4">
        <w:rPr>
          <w:rFonts w:cstheme="minorHAnsi"/>
          <w:sz w:val="24"/>
          <w:szCs w:val="24"/>
          <w:lang w:val="es-ES"/>
        </w:rPr>
        <w:t xml:space="preserve"> (a quien se le arrendara por 20 años el proyecto inmobiliario) </w:t>
      </w:r>
      <w:r w:rsidRPr="00C47FD4">
        <w:rPr>
          <w:rFonts w:cstheme="minorHAnsi"/>
          <w:sz w:val="24"/>
          <w:szCs w:val="24"/>
        </w:rPr>
        <w:t xml:space="preserve">tramite la autorización legislativa necesaria para que pueda celebrar o contraer, obligaciones con el Instituto de Pensiones del Estado de Jalisco, conforme a lo establecido en los artículos 73 fracción VIII párrafo tercero, 115 fracción II tercer párrafo inciso b) y 117 fracción VIII de la Constitución Política de los Estados Unidos Mexicanos, la Ley de Disciplina Financiera de las Entidades Federativas y los Municipios; 35 fracción VI de la Constitución Política del Estado de Jalisco; y la Ley de Deuda Pública y Disciplina Financiera del Estado de Jalisco y sus Municipios. </w:t>
      </w:r>
    </w:p>
    <w:p w14:paraId="1B3574F5" w14:textId="77777777" w:rsidR="00274760" w:rsidRPr="00C47FD4" w:rsidRDefault="00274760" w:rsidP="00EC5164">
      <w:pPr>
        <w:spacing w:line="360" w:lineRule="auto"/>
        <w:jc w:val="both"/>
        <w:rPr>
          <w:rFonts w:cstheme="minorHAnsi"/>
          <w:sz w:val="24"/>
          <w:szCs w:val="24"/>
          <w:lang w:val="es-ES"/>
        </w:rPr>
      </w:pPr>
    </w:p>
    <w:p w14:paraId="2E19B369" w14:textId="1D91BAFA" w:rsidR="00531321" w:rsidRPr="00F81618" w:rsidRDefault="00531321" w:rsidP="00F81618">
      <w:pPr>
        <w:pStyle w:val="Prrafodelista"/>
        <w:numPr>
          <w:ilvl w:val="0"/>
          <w:numId w:val="4"/>
        </w:numPr>
        <w:spacing w:line="360" w:lineRule="auto"/>
        <w:jc w:val="both"/>
        <w:rPr>
          <w:rFonts w:cstheme="minorHAnsi"/>
          <w:sz w:val="24"/>
          <w:szCs w:val="24"/>
        </w:rPr>
      </w:pPr>
      <w:r w:rsidRPr="00C47FD4">
        <w:rPr>
          <w:rFonts w:cstheme="minorHAnsi"/>
          <w:b/>
          <w:bCs/>
          <w:sz w:val="24"/>
          <w:szCs w:val="24"/>
        </w:rPr>
        <w:t>DESARROLLO DE CONTRATO DE OBRA</w:t>
      </w:r>
      <w:r w:rsidRPr="00C47FD4">
        <w:rPr>
          <w:rFonts w:cstheme="minorHAnsi"/>
          <w:sz w:val="24"/>
          <w:szCs w:val="24"/>
        </w:rPr>
        <w:t xml:space="preserve">. </w:t>
      </w:r>
    </w:p>
    <w:p w14:paraId="6BA55A1A" w14:textId="003373A0" w:rsidR="00531321" w:rsidRPr="00D574F8" w:rsidRDefault="00531321" w:rsidP="00531321">
      <w:pPr>
        <w:spacing w:line="360" w:lineRule="auto"/>
        <w:jc w:val="both"/>
        <w:rPr>
          <w:rFonts w:eastAsia="Calibri" w:cstheme="minorHAnsi"/>
          <w:b/>
          <w:bCs/>
          <w:sz w:val="24"/>
          <w:szCs w:val="24"/>
        </w:rPr>
      </w:pPr>
      <w:r w:rsidRPr="00C47FD4">
        <w:rPr>
          <w:rFonts w:cstheme="minorHAnsi"/>
          <w:sz w:val="24"/>
          <w:szCs w:val="24"/>
        </w:rPr>
        <w:t>Una vez que se cuente con las autorizaciones respectivas, el Instituto de Pensiones del Estado de Jalisco de</w:t>
      </w:r>
      <w:r w:rsidRPr="00C47FD4">
        <w:rPr>
          <w:rFonts w:eastAsia="Calibri" w:cstheme="minorHAnsi"/>
          <w:sz w:val="24"/>
          <w:szCs w:val="24"/>
        </w:rPr>
        <w:t xml:space="preserve"> conformidad con la Ley de Obra Pública del Estado de Jalisco y sus Municipios en sus artículos 7 inciso b), 9 numeral 1, 11, 14 numeral 1 fracción I, 15 numeral 1 fracción III, 43 numeral 1 fracción I y numeral 2 fracción III, </w:t>
      </w:r>
      <w:r w:rsidRPr="00C47FD4">
        <w:rPr>
          <w:rFonts w:eastAsia="Calibri" w:cstheme="minorHAnsi"/>
          <w:bCs/>
          <w:sz w:val="24"/>
          <w:szCs w:val="24"/>
        </w:rPr>
        <w:t xml:space="preserve">60 numeral 1 fracción II, deberá </w:t>
      </w:r>
      <w:r w:rsidRPr="00C47FD4">
        <w:rPr>
          <w:rFonts w:eastAsia="Calibri" w:cstheme="minorHAnsi"/>
          <w:bCs/>
          <w:sz w:val="24"/>
          <w:szCs w:val="24"/>
        </w:rPr>
        <w:lastRenderedPageBreak/>
        <w:t xml:space="preserve">realizar </w:t>
      </w:r>
      <w:r w:rsidRPr="00C47FD4">
        <w:rPr>
          <w:rFonts w:eastAsia="Calibri" w:cstheme="minorHAnsi"/>
          <w:b/>
          <w:bCs/>
          <w:sz w:val="24"/>
          <w:szCs w:val="24"/>
        </w:rPr>
        <w:t xml:space="preserve">LICITACION PARA LA CONTRATACION DE </w:t>
      </w:r>
      <w:r w:rsidRPr="00C47FD4">
        <w:rPr>
          <w:rFonts w:eastAsia="Calibri" w:cstheme="minorHAnsi"/>
          <w:b/>
          <w:sz w:val="24"/>
          <w:szCs w:val="24"/>
        </w:rPr>
        <w:t>OBRA PÚBLICA MULTIANUAL A PRECIO ALZADO POR TIEMPO DETERMINADO.</w:t>
      </w:r>
    </w:p>
    <w:p w14:paraId="310267AD" w14:textId="5DDD06C5" w:rsidR="00531321" w:rsidRPr="0067203C" w:rsidRDefault="00531321" w:rsidP="00531321">
      <w:pPr>
        <w:pStyle w:val="Prrafodelista"/>
        <w:numPr>
          <w:ilvl w:val="0"/>
          <w:numId w:val="4"/>
        </w:numPr>
        <w:spacing w:line="360" w:lineRule="auto"/>
        <w:jc w:val="both"/>
        <w:rPr>
          <w:rFonts w:cstheme="minorHAnsi"/>
          <w:sz w:val="24"/>
          <w:szCs w:val="24"/>
        </w:rPr>
      </w:pPr>
      <w:r w:rsidRPr="00C47FD4">
        <w:rPr>
          <w:rFonts w:cstheme="minorHAnsi"/>
          <w:b/>
          <w:bCs/>
          <w:sz w:val="24"/>
          <w:szCs w:val="24"/>
        </w:rPr>
        <w:t>CONTRATO DE ARRENDAMIENTO “CONDICIONADO”</w:t>
      </w:r>
      <w:r w:rsidRPr="00C47FD4">
        <w:rPr>
          <w:rFonts w:cstheme="minorHAnsi"/>
          <w:sz w:val="24"/>
          <w:szCs w:val="24"/>
        </w:rPr>
        <w:t>.</w:t>
      </w:r>
    </w:p>
    <w:p w14:paraId="512ABA28" w14:textId="1467CF66" w:rsidR="00531321" w:rsidRPr="00273BBD" w:rsidRDefault="00531321" w:rsidP="00531321">
      <w:pPr>
        <w:spacing w:line="360" w:lineRule="auto"/>
        <w:jc w:val="both"/>
        <w:rPr>
          <w:rFonts w:cstheme="minorHAnsi"/>
          <w:bCs/>
          <w:i/>
          <w:iCs/>
          <w:sz w:val="24"/>
          <w:szCs w:val="24"/>
        </w:rPr>
      </w:pPr>
      <w:r w:rsidRPr="00C47FD4">
        <w:rPr>
          <w:rFonts w:cstheme="minorHAnsi"/>
          <w:sz w:val="24"/>
          <w:szCs w:val="24"/>
        </w:rPr>
        <w:t xml:space="preserve">De forma paralela, </w:t>
      </w:r>
      <w:r w:rsidRPr="00C47FD4">
        <w:rPr>
          <w:rFonts w:cstheme="minorHAnsi"/>
          <w:sz w:val="24"/>
          <w:szCs w:val="24"/>
          <w:u w:val="single"/>
        </w:rPr>
        <w:t>para garantizar el retorno de la inversión</w:t>
      </w:r>
      <w:r w:rsidRPr="00C47FD4">
        <w:rPr>
          <w:rFonts w:cstheme="minorHAnsi"/>
          <w:sz w:val="24"/>
          <w:szCs w:val="24"/>
        </w:rPr>
        <w:t xml:space="preserve"> en el proyecto inmobiliario </w:t>
      </w:r>
      <w:r w:rsidR="00766B34">
        <w:rPr>
          <w:rFonts w:cstheme="minorHAnsi"/>
          <w:sz w:val="24"/>
          <w:szCs w:val="24"/>
        </w:rPr>
        <w:t>que nos ocupa</w:t>
      </w:r>
      <w:r w:rsidRPr="00C47FD4">
        <w:rPr>
          <w:rFonts w:cstheme="minorHAnsi"/>
          <w:sz w:val="24"/>
          <w:szCs w:val="24"/>
        </w:rPr>
        <w:t xml:space="preserve"> el Instituto de Pensiones del Estado de Jalisco, deberá celebrar contrato de arrendamiento condicionado, en su calidad de arrendador y propietario del bien, con el Gobierno del Estado por conducto de la Secretaria de Administración, así como con la Secretaria del Trabajo, todas del Estado de Jalisco, como arrendatarios, donde se deberán plasmar en esencia lo siguiente: </w:t>
      </w:r>
    </w:p>
    <w:p w14:paraId="6F346559" w14:textId="77777777" w:rsidR="00531321" w:rsidRPr="00C47FD4" w:rsidRDefault="00531321" w:rsidP="00273BBD">
      <w:pPr>
        <w:pStyle w:val="Prrafodelista"/>
        <w:numPr>
          <w:ilvl w:val="0"/>
          <w:numId w:val="5"/>
        </w:numPr>
        <w:spacing w:after="0" w:line="360" w:lineRule="auto"/>
        <w:jc w:val="both"/>
        <w:rPr>
          <w:rFonts w:cstheme="minorHAnsi"/>
          <w:b/>
          <w:bCs/>
          <w:sz w:val="24"/>
          <w:szCs w:val="24"/>
        </w:rPr>
      </w:pPr>
      <w:r w:rsidRPr="00C47FD4">
        <w:rPr>
          <w:rFonts w:cstheme="minorHAnsi"/>
          <w:b/>
          <w:bCs/>
          <w:sz w:val="24"/>
          <w:szCs w:val="24"/>
        </w:rPr>
        <w:t>Generales.</w:t>
      </w:r>
      <w:r w:rsidRPr="00C47FD4">
        <w:rPr>
          <w:rFonts w:cstheme="minorHAnsi"/>
          <w:sz w:val="24"/>
          <w:szCs w:val="24"/>
        </w:rPr>
        <w:t xml:space="preserve"> Plasmar las generales de los firmantes y razón de suscripción.</w:t>
      </w:r>
    </w:p>
    <w:p w14:paraId="4820F8D9" w14:textId="77777777" w:rsidR="00531321" w:rsidRPr="00C47FD4" w:rsidRDefault="00531321" w:rsidP="00273BBD">
      <w:pPr>
        <w:spacing w:after="0" w:line="360" w:lineRule="auto"/>
        <w:ind w:left="709"/>
        <w:jc w:val="both"/>
        <w:rPr>
          <w:rFonts w:cstheme="minorHAnsi"/>
          <w:sz w:val="24"/>
          <w:szCs w:val="24"/>
        </w:rPr>
      </w:pPr>
      <w:r w:rsidRPr="00C47FD4">
        <w:rPr>
          <w:rFonts w:cstheme="minorHAnsi"/>
          <w:sz w:val="24"/>
          <w:szCs w:val="24"/>
        </w:rPr>
        <w:t xml:space="preserve">a) </w:t>
      </w:r>
      <w:r w:rsidRPr="00C47FD4">
        <w:rPr>
          <w:rFonts w:cstheme="minorHAnsi"/>
          <w:sz w:val="24"/>
          <w:szCs w:val="24"/>
          <w:u w:val="single"/>
        </w:rPr>
        <w:t>Arrendatarios</w:t>
      </w:r>
      <w:r w:rsidRPr="00C47FD4">
        <w:rPr>
          <w:rFonts w:cstheme="minorHAnsi"/>
          <w:sz w:val="24"/>
          <w:szCs w:val="24"/>
        </w:rPr>
        <w:t xml:space="preserve">: </w:t>
      </w:r>
    </w:p>
    <w:p w14:paraId="33F77DDD" w14:textId="77777777" w:rsidR="00531321" w:rsidRPr="00C47FD4" w:rsidRDefault="00531321" w:rsidP="00273BBD">
      <w:pPr>
        <w:pStyle w:val="Prrafodelista"/>
        <w:numPr>
          <w:ilvl w:val="0"/>
          <w:numId w:val="6"/>
        </w:numPr>
        <w:spacing w:after="0" w:line="360" w:lineRule="auto"/>
        <w:jc w:val="both"/>
        <w:rPr>
          <w:rFonts w:cstheme="minorHAnsi"/>
          <w:sz w:val="24"/>
          <w:szCs w:val="24"/>
        </w:rPr>
      </w:pPr>
      <w:r w:rsidRPr="00C47FD4">
        <w:rPr>
          <w:rFonts w:cstheme="minorHAnsi"/>
          <w:sz w:val="24"/>
          <w:szCs w:val="24"/>
        </w:rPr>
        <w:t>Gobierno del Estado por conducto de Secretaría de Administración dado que la usufructuaria depende presupuestalmente de ésta, y;</w:t>
      </w:r>
    </w:p>
    <w:p w14:paraId="7118C64F" w14:textId="77777777" w:rsidR="00274760" w:rsidRDefault="00531321" w:rsidP="00273BBD">
      <w:pPr>
        <w:pStyle w:val="Prrafodelista"/>
        <w:numPr>
          <w:ilvl w:val="0"/>
          <w:numId w:val="6"/>
        </w:numPr>
        <w:spacing w:after="0" w:line="360" w:lineRule="auto"/>
        <w:jc w:val="both"/>
        <w:rPr>
          <w:rFonts w:cstheme="minorHAnsi"/>
          <w:sz w:val="24"/>
          <w:szCs w:val="24"/>
        </w:rPr>
      </w:pPr>
      <w:r w:rsidRPr="00C47FD4">
        <w:rPr>
          <w:rFonts w:cstheme="minorHAnsi"/>
          <w:sz w:val="24"/>
          <w:szCs w:val="24"/>
        </w:rPr>
        <w:t>Secretaria del Trabajo al ser quien se beneficiará del contrato.</w:t>
      </w:r>
    </w:p>
    <w:p w14:paraId="38A469BE" w14:textId="0A8D998C" w:rsidR="00531321" w:rsidRPr="00C47FD4" w:rsidRDefault="00274760" w:rsidP="00273BBD">
      <w:pPr>
        <w:pStyle w:val="Prrafodelista"/>
        <w:numPr>
          <w:ilvl w:val="0"/>
          <w:numId w:val="6"/>
        </w:numPr>
        <w:spacing w:after="0" w:line="360" w:lineRule="auto"/>
        <w:jc w:val="both"/>
        <w:rPr>
          <w:rFonts w:cstheme="minorHAnsi"/>
          <w:sz w:val="24"/>
          <w:szCs w:val="24"/>
        </w:rPr>
      </w:pPr>
      <w:r>
        <w:rPr>
          <w:rFonts w:cstheme="minorHAnsi"/>
          <w:sz w:val="24"/>
          <w:szCs w:val="24"/>
        </w:rPr>
        <w:t>Se podrá hacer un convenio con el Poder Judicial para el usufructo de parte de la infraestructura, o alternativamente firmar un contrato adicional con el P</w:t>
      </w:r>
      <w:r w:rsidR="007E51C2">
        <w:rPr>
          <w:rFonts w:cstheme="minorHAnsi"/>
          <w:sz w:val="24"/>
          <w:szCs w:val="24"/>
        </w:rPr>
        <w:t>oder</w:t>
      </w:r>
      <w:r>
        <w:rPr>
          <w:rFonts w:cstheme="minorHAnsi"/>
          <w:sz w:val="24"/>
          <w:szCs w:val="24"/>
        </w:rPr>
        <w:t xml:space="preserve"> Judicial, lo que en su momento más convenga al Instituto.</w:t>
      </w:r>
      <w:r w:rsidR="00531321" w:rsidRPr="00C47FD4">
        <w:rPr>
          <w:rFonts w:cstheme="minorHAnsi"/>
          <w:sz w:val="24"/>
          <w:szCs w:val="24"/>
        </w:rPr>
        <w:t xml:space="preserve"> </w:t>
      </w:r>
    </w:p>
    <w:p w14:paraId="16796B6D" w14:textId="77777777" w:rsidR="00531321" w:rsidRPr="00C47FD4" w:rsidRDefault="00531321" w:rsidP="00273BBD">
      <w:pPr>
        <w:spacing w:after="0" w:line="360" w:lineRule="auto"/>
        <w:ind w:left="709"/>
        <w:jc w:val="both"/>
        <w:rPr>
          <w:rFonts w:cstheme="minorHAnsi"/>
          <w:sz w:val="24"/>
          <w:szCs w:val="24"/>
        </w:rPr>
      </w:pPr>
      <w:r w:rsidRPr="00C47FD4">
        <w:rPr>
          <w:rFonts w:cstheme="minorHAnsi"/>
          <w:sz w:val="24"/>
          <w:szCs w:val="24"/>
        </w:rPr>
        <w:t xml:space="preserve">b) </w:t>
      </w:r>
      <w:r w:rsidRPr="00C47FD4">
        <w:rPr>
          <w:rFonts w:cstheme="minorHAnsi"/>
          <w:sz w:val="24"/>
          <w:szCs w:val="24"/>
          <w:u w:val="single"/>
        </w:rPr>
        <w:t>Arrendador</w:t>
      </w:r>
      <w:r w:rsidRPr="00C47FD4">
        <w:rPr>
          <w:rFonts w:cstheme="minorHAnsi"/>
          <w:sz w:val="24"/>
          <w:szCs w:val="24"/>
        </w:rPr>
        <w:t xml:space="preserve">: Instituto de Pensiones del Estado de Jalisco. </w:t>
      </w:r>
    </w:p>
    <w:p w14:paraId="4B1B006D" w14:textId="77777777" w:rsidR="00531321" w:rsidRPr="00C47FD4" w:rsidRDefault="00531321" w:rsidP="00273BBD">
      <w:pPr>
        <w:spacing w:after="0" w:line="360" w:lineRule="auto"/>
        <w:ind w:left="709"/>
        <w:jc w:val="both"/>
        <w:rPr>
          <w:rFonts w:cstheme="minorHAnsi"/>
          <w:sz w:val="24"/>
          <w:szCs w:val="24"/>
        </w:rPr>
      </w:pPr>
    </w:p>
    <w:p w14:paraId="65EC288B" w14:textId="77777777" w:rsidR="00531321" w:rsidRPr="00C47FD4" w:rsidRDefault="00531321" w:rsidP="00273BBD">
      <w:pPr>
        <w:pStyle w:val="Prrafodelista"/>
        <w:numPr>
          <w:ilvl w:val="0"/>
          <w:numId w:val="5"/>
        </w:numPr>
        <w:spacing w:after="0" w:line="360" w:lineRule="auto"/>
        <w:jc w:val="both"/>
        <w:rPr>
          <w:rFonts w:cstheme="minorHAnsi"/>
          <w:b/>
          <w:bCs/>
          <w:sz w:val="24"/>
          <w:szCs w:val="24"/>
        </w:rPr>
      </w:pPr>
      <w:r w:rsidRPr="00C47FD4">
        <w:rPr>
          <w:rFonts w:cstheme="minorHAnsi"/>
          <w:b/>
          <w:bCs/>
          <w:sz w:val="24"/>
          <w:szCs w:val="24"/>
        </w:rPr>
        <w:t xml:space="preserve">Antecedentes: </w:t>
      </w:r>
      <w:r w:rsidRPr="00C47FD4">
        <w:rPr>
          <w:rFonts w:cstheme="minorHAnsi"/>
          <w:bCs/>
          <w:sz w:val="24"/>
          <w:szCs w:val="24"/>
        </w:rPr>
        <w:t xml:space="preserve">Se narrarán los antecedentes que dieron origen al contrato de arrendamiento: </w:t>
      </w:r>
    </w:p>
    <w:p w14:paraId="2FDC3942" w14:textId="77777777" w:rsidR="00531321" w:rsidRPr="00C47FD4" w:rsidRDefault="00531321" w:rsidP="00273BBD">
      <w:pPr>
        <w:pStyle w:val="Prrafodelista"/>
        <w:spacing w:after="0" w:line="360" w:lineRule="auto"/>
        <w:jc w:val="both"/>
        <w:rPr>
          <w:rFonts w:cstheme="minorHAnsi"/>
          <w:b/>
          <w:bCs/>
          <w:sz w:val="24"/>
          <w:szCs w:val="24"/>
        </w:rPr>
      </w:pPr>
    </w:p>
    <w:p w14:paraId="2E8D6DDF" w14:textId="77777777" w:rsidR="00531321" w:rsidRPr="00C47FD4" w:rsidRDefault="00531321" w:rsidP="00273BBD">
      <w:pPr>
        <w:pStyle w:val="Prrafodelista"/>
        <w:numPr>
          <w:ilvl w:val="0"/>
          <w:numId w:val="7"/>
        </w:numPr>
        <w:spacing w:after="0" w:line="360" w:lineRule="auto"/>
        <w:ind w:left="1701"/>
        <w:jc w:val="both"/>
        <w:rPr>
          <w:rFonts w:cstheme="minorHAnsi"/>
          <w:b/>
          <w:bCs/>
          <w:sz w:val="24"/>
          <w:szCs w:val="24"/>
        </w:rPr>
      </w:pPr>
      <w:r w:rsidRPr="00C47FD4">
        <w:rPr>
          <w:rFonts w:cstheme="minorHAnsi"/>
          <w:bCs/>
          <w:sz w:val="24"/>
          <w:szCs w:val="24"/>
        </w:rPr>
        <w:t>Descripción de la propiedad y proyecto inmobiliario.</w:t>
      </w:r>
    </w:p>
    <w:p w14:paraId="02BCD623" w14:textId="77777777" w:rsidR="00531321" w:rsidRPr="00C47FD4" w:rsidRDefault="00531321" w:rsidP="00273BBD">
      <w:pPr>
        <w:pStyle w:val="Prrafodelista"/>
        <w:numPr>
          <w:ilvl w:val="0"/>
          <w:numId w:val="7"/>
        </w:numPr>
        <w:spacing w:after="0" w:line="360" w:lineRule="auto"/>
        <w:ind w:left="1701"/>
        <w:jc w:val="both"/>
        <w:rPr>
          <w:rFonts w:cstheme="minorHAnsi"/>
          <w:b/>
          <w:bCs/>
          <w:sz w:val="24"/>
          <w:szCs w:val="24"/>
        </w:rPr>
      </w:pPr>
      <w:r w:rsidRPr="00C47FD4">
        <w:rPr>
          <w:rFonts w:cstheme="minorHAnsi"/>
          <w:bCs/>
          <w:sz w:val="24"/>
          <w:szCs w:val="24"/>
        </w:rPr>
        <w:t>Descripción del proceso de licitación.</w:t>
      </w:r>
    </w:p>
    <w:p w14:paraId="216FB331" w14:textId="77777777" w:rsidR="00531321" w:rsidRPr="00C47FD4" w:rsidRDefault="00531321" w:rsidP="00273BBD">
      <w:pPr>
        <w:pStyle w:val="Prrafodelista"/>
        <w:numPr>
          <w:ilvl w:val="0"/>
          <w:numId w:val="7"/>
        </w:numPr>
        <w:spacing w:after="0" w:line="360" w:lineRule="auto"/>
        <w:ind w:left="1701"/>
        <w:jc w:val="both"/>
        <w:rPr>
          <w:rFonts w:cstheme="minorHAnsi"/>
          <w:b/>
          <w:bCs/>
          <w:sz w:val="24"/>
          <w:szCs w:val="24"/>
        </w:rPr>
      </w:pPr>
      <w:r w:rsidRPr="00C47FD4">
        <w:rPr>
          <w:rFonts w:cstheme="minorHAnsi"/>
          <w:bCs/>
          <w:sz w:val="24"/>
          <w:szCs w:val="24"/>
        </w:rPr>
        <w:t>Descripción del contrato de obra.</w:t>
      </w:r>
    </w:p>
    <w:p w14:paraId="553A144D" w14:textId="77777777" w:rsidR="00531321" w:rsidRPr="00C47FD4" w:rsidRDefault="00531321" w:rsidP="00273BBD">
      <w:pPr>
        <w:pStyle w:val="Prrafodelista"/>
        <w:numPr>
          <w:ilvl w:val="0"/>
          <w:numId w:val="7"/>
        </w:numPr>
        <w:spacing w:after="0" w:line="360" w:lineRule="auto"/>
        <w:ind w:left="1701"/>
        <w:jc w:val="both"/>
        <w:rPr>
          <w:rFonts w:cstheme="minorHAnsi"/>
          <w:b/>
          <w:bCs/>
          <w:sz w:val="24"/>
          <w:szCs w:val="24"/>
        </w:rPr>
      </w:pPr>
      <w:r w:rsidRPr="00C47FD4">
        <w:rPr>
          <w:rFonts w:cstheme="minorHAnsi"/>
          <w:bCs/>
          <w:sz w:val="24"/>
          <w:szCs w:val="24"/>
        </w:rPr>
        <w:t xml:space="preserve">Así como de las autorizaciones mencionadas en párrafos precedentes (Consejo Directivo y Congreso del Estado) </w:t>
      </w:r>
    </w:p>
    <w:p w14:paraId="3029B2FA" w14:textId="77777777" w:rsidR="00531321" w:rsidRPr="00C47FD4" w:rsidRDefault="00531321" w:rsidP="00531321">
      <w:pPr>
        <w:pStyle w:val="Prrafodelista"/>
        <w:spacing w:line="360" w:lineRule="auto"/>
        <w:ind w:left="1701"/>
        <w:jc w:val="both"/>
        <w:rPr>
          <w:rFonts w:cstheme="minorHAnsi"/>
          <w:b/>
          <w:bCs/>
          <w:sz w:val="24"/>
          <w:szCs w:val="24"/>
        </w:rPr>
      </w:pPr>
    </w:p>
    <w:p w14:paraId="4AC3F4F7" w14:textId="4AA64CC9" w:rsidR="00531321" w:rsidRPr="00C47FD4" w:rsidRDefault="00531321" w:rsidP="00531321">
      <w:pPr>
        <w:pStyle w:val="Prrafodelista"/>
        <w:numPr>
          <w:ilvl w:val="0"/>
          <w:numId w:val="5"/>
        </w:numPr>
        <w:spacing w:line="360" w:lineRule="auto"/>
        <w:ind w:left="360"/>
        <w:jc w:val="both"/>
        <w:rPr>
          <w:rFonts w:cstheme="minorHAnsi"/>
          <w:spacing w:val="-3"/>
          <w:sz w:val="24"/>
          <w:szCs w:val="24"/>
        </w:rPr>
      </w:pPr>
      <w:r w:rsidRPr="00C47FD4">
        <w:rPr>
          <w:rFonts w:cstheme="minorHAnsi"/>
          <w:b/>
          <w:bCs/>
          <w:sz w:val="24"/>
          <w:szCs w:val="24"/>
        </w:rPr>
        <w:t>Objetivo del contrato:</w:t>
      </w:r>
      <w:r w:rsidRPr="00C47FD4">
        <w:rPr>
          <w:rFonts w:cstheme="minorHAnsi"/>
          <w:sz w:val="24"/>
          <w:szCs w:val="24"/>
        </w:rPr>
        <w:t xml:space="preserve"> En este apartado se definirá con claridad cuál es el objeto del contrato, señalando que el arrendamiento se condicionará a la construcción y terminación de la obra </w:t>
      </w:r>
      <w:r w:rsidR="003568FA">
        <w:rPr>
          <w:rFonts w:cstheme="minorHAnsi"/>
          <w:sz w:val="24"/>
          <w:szCs w:val="24"/>
        </w:rPr>
        <w:t>aquí descrita</w:t>
      </w:r>
      <w:r w:rsidRPr="003568FA">
        <w:rPr>
          <w:rFonts w:cstheme="minorHAnsi"/>
          <w:sz w:val="24"/>
          <w:szCs w:val="24"/>
        </w:rPr>
        <w:t>,</w:t>
      </w:r>
      <w:r w:rsidRPr="00C47FD4">
        <w:rPr>
          <w:rFonts w:cstheme="minorHAnsi"/>
          <w:sz w:val="24"/>
          <w:szCs w:val="24"/>
        </w:rPr>
        <w:t xml:space="preserve"> de acuerdo a los artículos 1306 y 1329 del Código Civiles del Estado de Jalisco, los cuales dispones que tratándose de contratos la voluntad de las partes es ley suprema, </w:t>
      </w:r>
      <w:r w:rsidRPr="00C47FD4">
        <w:rPr>
          <w:rFonts w:cstheme="minorHAnsi"/>
          <w:spacing w:val="-3"/>
          <w:sz w:val="24"/>
          <w:szCs w:val="24"/>
        </w:rPr>
        <w:t xml:space="preserve">dado que cada uno se obliga en la manera y términos en que aparezca que quiso obligarse, sin que para la validez del contrato se requieran formalidades determinadas, fuera de los casos expresamente señalados por la ley. </w:t>
      </w:r>
    </w:p>
    <w:p w14:paraId="5A9980E5" w14:textId="77777777" w:rsidR="00531321" w:rsidRPr="00C47FD4" w:rsidRDefault="00531321" w:rsidP="00531321">
      <w:pPr>
        <w:pStyle w:val="Prrafodelista"/>
        <w:spacing w:line="360" w:lineRule="auto"/>
        <w:jc w:val="both"/>
        <w:rPr>
          <w:rFonts w:cstheme="minorHAnsi"/>
          <w:sz w:val="24"/>
          <w:szCs w:val="24"/>
        </w:rPr>
      </w:pPr>
    </w:p>
    <w:p w14:paraId="4DF2B0E0" w14:textId="77777777" w:rsidR="00531321" w:rsidRPr="00C47FD4" w:rsidRDefault="00531321" w:rsidP="00531321">
      <w:pPr>
        <w:pStyle w:val="Prrafodelista"/>
        <w:numPr>
          <w:ilvl w:val="0"/>
          <w:numId w:val="5"/>
        </w:numPr>
        <w:spacing w:line="360" w:lineRule="auto"/>
        <w:jc w:val="both"/>
        <w:rPr>
          <w:rFonts w:cstheme="minorHAnsi"/>
          <w:sz w:val="24"/>
          <w:szCs w:val="24"/>
        </w:rPr>
      </w:pPr>
      <w:r w:rsidRPr="00C47FD4">
        <w:rPr>
          <w:rFonts w:cstheme="minorHAnsi"/>
          <w:b/>
          <w:sz w:val="24"/>
          <w:szCs w:val="24"/>
        </w:rPr>
        <w:t>Clausulado:</w:t>
      </w:r>
    </w:p>
    <w:p w14:paraId="7278597D" w14:textId="77777777" w:rsidR="00531321" w:rsidRPr="00C47FD4" w:rsidRDefault="00531321" w:rsidP="00531321">
      <w:pPr>
        <w:pStyle w:val="Prrafodelista"/>
        <w:numPr>
          <w:ilvl w:val="0"/>
          <w:numId w:val="8"/>
        </w:numPr>
        <w:spacing w:line="360" w:lineRule="auto"/>
        <w:jc w:val="both"/>
        <w:rPr>
          <w:rFonts w:cstheme="minorHAnsi"/>
          <w:sz w:val="24"/>
          <w:szCs w:val="24"/>
        </w:rPr>
      </w:pPr>
      <w:r w:rsidRPr="00C47FD4">
        <w:rPr>
          <w:rFonts w:cstheme="minorHAnsi"/>
          <w:b/>
          <w:bCs/>
          <w:sz w:val="24"/>
          <w:szCs w:val="24"/>
          <w:u w:val="single"/>
        </w:rPr>
        <w:t>Temporalidad:</w:t>
      </w:r>
      <w:r w:rsidRPr="00C47FD4">
        <w:rPr>
          <w:rFonts w:cstheme="minorHAnsi"/>
          <w:sz w:val="24"/>
          <w:szCs w:val="24"/>
        </w:rPr>
        <w:t xml:space="preserve"> deberá establecerse que su duración será de por lo menos 20 años, para garantizar el retorno de la inversión del IPEJAL. </w:t>
      </w:r>
    </w:p>
    <w:p w14:paraId="0E0E01A1" w14:textId="2B6AA584" w:rsidR="00531321" w:rsidRPr="00C47FD4" w:rsidRDefault="00531321" w:rsidP="00531321">
      <w:pPr>
        <w:pStyle w:val="Prrafodelista"/>
        <w:numPr>
          <w:ilvl w:val="0"/>
          <w:numId w:val="8"/>
        </w:numPr>
        <w:spacing w:line="360" w:lineRule="auto"/>
        <w:jc w:val="both"/>
        <w:rPr>
          <w:rFonts w:cstheme="minorHAnsi"/>
          <w:sz w:val="24"/>
          <w:szCs w:val="24"/>
        </w:rPr>
      </w:pPr>
      <w:r w:rsidRPr="00C47FD4">
        <w:rPr>
          <w:rFonts w:cstheme="minorHAnsi"/>
          <w:b/>
          <w:bCs/>
          <w:sz w:val="24"/>
          <w:szCs w:val="24"/>
          <w:u w:val="single"/>
        </w:rPr>
        <w:t>Monto de la renta:</w:t>
      </w:r>
      <w:r w:rsidRPr="00C47FD4">
        <w:rPr>
          <w:rFonts w:cstheme="minorHAnsi"/>
          <w:b/>
          <w:bCs/>
          <w:sz w:val="24"/>
          <w:szCs w:val="24"/>
        </w:rPr>
        <w:t xml:space="preserve"> </w:t>
      </w:r>
      <w:r w:rsidRPr="00C47FD4">
        <w:rPr>
          <w:rFonts w:cstheme="minorHAnsi"/>
          <w:sz w:val="24"/>
          <w:szCs w:val="24"/>
        </w:rPr>
        <w:t xml:space="preserve">se fijará el monto de renta, mismo que será ajustado en forma anual </w:t>
      </w:r>
      <w:r w:rsidR="00CE1088">
        <w:rPr>
          <w:rFonts w:cstheme="minorHAnsi"/>
          <w:sz w:val="24"/>
          <w:szCs w:val="24"/>
        </w:rPr>
        <w:t xml:space="preserve">de acuerdo a incrementos </w:t>
      </w:r>
      <w:r w:rsidRPr="00C47FD4">
        <w:rPr>
          <w:rFonts w:cstheme="minorHAnsi"/>
          <w:sz w:val="24"/>
          <w:szCs w:val="24"/>
        </w:rPr>
        <w:t>a la variación que sufra el Índice Nacional de Precios al Consumidor General que determine el INEGI durante el año inmediato anterior.</w:t>
      </w:r>
    </w:p>
    <w:p w14:paraId="329B6195" w14:textId="77777777" w:rsidR="002C0C03" w:rsidRDefault="00531321" w:rsidP="00531321">
      <w:pPr>
        <w:pStyle w:val="Prrafodelista"/>
        <w:numPr>
          <w:ilvl w:val="0"/>
          <w:numId w:val="8"/>
        </w:numPr>
        <w:spacing w:line="360" w:lineRule="auto"/>
        <w:jc w:val="both"/>
        <w:rPr>
          <w:rFonts w:cstheme="minorHAnsi"/>
          <w:sz w:val="24"/>
          <w:szCs w:val="24"/>
        </w:rPr>
      </w:pPr>
      <w:r w:rsidRPr="00C47FD4">
        <w:rPr>
          <w:rFonts w:cstheme="minorHAnsi"/>
          <w:b/>
          <w:bCs/>
          <w:sz w:val="24"/>
          <w:szCs w:val="24"/>
          <w:u w:val="single"/>
        </w:rPr>
        <w:t>Del mantenimiento y adecuaciones del bien arrendando:</w:t>
      </w:r>
      <w:r w:rsidRPr="00C47FD4">
        <w:rPr>
          <w:rFonts w:cstheme="minorHAnsi"/>
          <w:sz w:val="24"/>
          <w:szCs w:val="24"/>
        </w:rPr>
        <w:t xml:space="preserve"> establecer </w:t>
      </w:r>
      <w:r w:rsidR="000F162D">
        <w:rPr>
          <w:rFonts w:cstheme="minorHAnsi"/>
          <w:sz w:val="24"/>
          <w:szCs w:val="24"/>
        </w:rPr>
        <w:t>los</w:t>
      </w:r>
      <w:r w:rsidRPr="00C47FD4">
        <w:rPr>
          <w:rFonts w:cstheme="minorHAnsi"/>
          <w:sz w:val="24"/>
          <w:szCs w:val="24"/>
        </w:rPr>
        <w:t xml:space="preserve"> conceptos </w:t>
      </w:r>
      <w:r w:rsidR="000F162D">
        <w:rPr>
          <w:rFonts w:cstheme="minorHAnsi"/>
          <w:sz w:val="24"/>
          <w:szCs w:val="24"/>
        </w:rPr>
        <w:t xml:space="preserve">que </w:t>
      </w:r>
      <w:r w:rsidRPr="00C47FD4">
        <w:rPr>
          <w:rFonts w:cstheme="minorHAnsi"/>
          <w:sz w:val="24"/>
          <w:szCs w:val="24"/>
        </w:rPr>
        <w:t>correrán por cuenta del arrendatario para garantizar el buen funcionamiento del mismo.</w:t>
      </w:r>
      <w:r w:rsidR="002C0C03">
        <w:rPr>
          <w:rFonts w:cstheme="minorHAnsi"/>
          <w:sz w:val="24"/>
          <w:szCs w:val="24"/>
        </w:rPr>
        <w:t xml:space="preserve"> </w:t>
      </w:r>
    </w:p>
    <w:p w14:paraId="5BFE14A6" w14:textId="77777777" w:rsidR="002C0C03" w:rsidRDefault="002C0C03" w:rsidP="002C0C03">
      <w:pPr>
        <w:pStyle w:val="Prrafodelista"/>
        <w:spacing w:line="360" w:lineRule="auto"/>
        <w:ind w:left="1996"/>
        <w:jc w:val="both"/>
        <w:rPr>
          <w:rFonts w:cstheme="minorHAnsi"/>
          <w:sz w:val="24"/>
          <w:szCs w:val="24"/>
        </w:rPr>
      </w:pPr>
      <w:r>
        <w:rPr>
          <w:rFonts w:cstheme="minorHAnsi"/>
          <w:sz w:val="24"/>
          <w:szCs w:val="24"/>
        </w:rPr>
        <w:t xml:space="preserve">En general, el arrendador se hará cargo mantener y en su caso reponer, los equipos electromecánicos e instalaciones cuya vida útil sea mayor a 10 años. </w:t>
      </w:r>
      <w:r w:rsidRPr="002C0C03">
        <w:rPr>
          <w:rFonts w:cstheme="minorHAnsi"/>
          <w:sz w:val="24"/>
          <w:szCs w:val="24"/>
        </w:rPr>
        <w:t xml:space="preserve">Esto incluye transformadores, planta de emergencia, bomba contra incendios, aire acondicionado, red de voz y datos, etc. </w:t>
      </w:r>
    </w:p>
    <w:p w14:paraId="4A6142A6" w14:textId="79220319" w:rsidR="00531321" w:rsidRPr="002C0C03" w:rsidRDefault="002C0C03" w:rsidP="002C0C03">
      <w:pPr>
        <w:pStyle w:val="Prrafodelista"/>
        <w:spacing w:line="360" w:lineRule="auto"/>
        <w:ind w:left="1996"/>
        <w:jc w:val="both"/>
        <w:rPr>
          <w:rFonts w:cstheme="minorHAnsi"/>
          <w:sz w:val="24"/>
          <w:szCs w:val="24"/>
        </w:rPr>
      </w:pPr>
      <w:r w:rsidRPr="002C0C03">
        <w:rPr>
          <w:rFonts w:cstheme="minorHAnsi"/>
          <w:sz w:val="24"/>
          <w:szCs w:val="24"/>
        </w:rPr>
        <w:t>El arrendatario se hará cargo de los equipos que tengan una vida útil de menos de 10 años, incluyendo computadoras, conmutadores, teléfonos digitales, site de voz y datos, etc.</w:t>
      </w:r>
      <w:r>
        <w:rPr>
          <w:rFonts w:cstheme="minorHAnsi"/>
          <w:sz w:val="24"/>
          <w:szCs w:val="24"/>
        </w:rPr>
        <w:t xml:space="preserve"> Esto con la idea de que el arrendador (IPEJAL), se pueda asegurar del mantenimiento de las garantías de los equipos ligados al funcionamiento de largo plazo de la propieda.</w:t>
      </w:r>
    </w:p>
    <w:p w14:paraId="6BF05B7D" w14:textId="77777777" w:rsidR="002C0C03" w:rsidRPr="00C47FD4" w:rsidRDefault="002C0C03" w:rsidP="002C0C03">
      <w:pPr>
        <w:pStyle w:val="Prrafodelista"/>
        <w:spacing w:line="360" w:lineRule="auto"/>
        <w:ind w:left="1996"/>
        <w:jc w:val="both"/>
        <w:rPr>
          <w:rFonts w:cstheme="minorHAnsi"/>
          <w:sz w:val="24"/>
          <w:szCs w:val="24"/>
        </w:rPr>
      </w:pPr>
    </w:p>
    <w:p w14:paraId="017CF802" w14:textId="77777777" w:rsidR="00531321" w:rsidRPr="00C47FD4" w:rsidRDefault="00531321" w:rsidP="00531321">
      <w:pPr>
        <w:pStyle w:val="Prrafodelista"/>
        <w:numPr>
          <w:ilvl w:val="0"/>
          <w:numId w:val="8"/>
        </w:numPr>
        <w:spacing w:line="360" w:lineRule="auto"/>
        <w:jc w:val="both"/>
        <w:rPr>
          <w:rFonts w:cstheme="minorHAnsi"/>
          <w:sz w:val="24"/>
          <w:szCs w:val="24"/>
        </w:rPr>
      </w:pPr>
      <w:r w:rsidRPr="00C47FD4">
        <w:rPr>
          <w:rFonts w:cstheme="minorHAnsi"/>
          <w:b/>
          <w:bCs/>
          <w:sz w:val="24"/>
          <w:szCs w:val="24"/>
          <w:u w:val="single"/>
        </w:rPr>
        <w:t>Pena convencional:</w:t>
      </w:r>
      <w:r w:rsidRPr="00C47FD4">
        <w:rPr>
          <w:rFonts w:cstheme="minorHAnsi"/>
          <w:sz w:val="24"/>
          <w:szCs w:val="24"/>
        </w:rPr>
        <w:t xml:space="preserve"> de acuerdo con lo dispuesto por el artículo 1313 del Código Civil del Estado de Jalisco, se propone que sea por el 100% de la cuantía de la obligación principal.</w:t>
      </w:r>
    </w:p>
    <w:p w14:paraId="32431847" w14:textId="77777777" w:rsidR="00531321" w:rsidRPr="00C47FD4" w:rsidRDefault="00531321" w:rsidP="00531321">
      <w:pPr>
        <w:pStyle w:val="Prrafodelista"/>
        <w:numPr>
          <w:ilvl w:val="0"/>
          <w:numId w:val="8"/>
        </w:numPr>
        <w:spacing w:line="360" w:lineRule="auto"/>
        <w:jc w:val="both"/>
        <w:rPr>
          <w:rFonts w:cstheme="minorHAnsi"/>
          <w:sz w:val="24"/>
          <w:szCs w:val="24"/>
        </w:rPr>
      </w:pPr>
      <w:r w:rsidRPr="00C47FD4">
        <w:rPr>
          <w:rFonts w:cstheme="minorHAnsi"/>
          <w:b/>
          <w:bCs/>
          <w:sz w:val="24"/>
          <w:szCs w:val="24"/>
          <w:u w:val="single"/>
        </w:rPr>
        <w:t>Intereses moratorios:</w:t>
      </w:r>
      <w:r w:rsidRPr="00C47FD4">
        <w:rPr>
          <w:rFonts w:cstheme="minorHAnsi"/>
          <w:b/>
          <w:bCs/>
          <w:sz w:val="24"/>
          <w:szCs w:val="24"/>
        </w:rPr>
        <w:t xml:space="preserve"> </w:t>
      </w:r>
      <w:r w:rsidRPr="00C47FD4">
        <w:rPr>
          <w:rFonts w:cstheme="minorHAnsi"/>
          <w:sz w:val="24"/>
          <w:szCs w:val="24"/>
        </w:rPr>
        <w:t xml:space="preserve">estipular en caso de incurrir en mora en el pago de renta, un interés moratorio mensual calculado conforme a los Certificados de la Tesorería de la Federación, adicionados en cinco puntos. </w:t>
      </w:r>
    </w:p>
    <w:p w14:paraId="5307346F" w14:textId="739925E4" w:rsidR="00531321" w:rsidRPr="00C47FD4" w:rsidRDefault="00531321" w:rsidP="00531321">
      <w:pPr>
        <w:pStyle w:val="Prrafodelista"/>
        <w:numPr>
          <w:ilvl w:val="0"/>
          <w:numId w:val="8"/>
        </w:numPr>
        <w:spacing w:line="360" w:lineRule="auto"/>
        <w:jc w:val="both"/>
        <w:rPr>
          <w:rFonts w:cstheme="minorHAnsi"/>
          <w:sz w:val="24"/>
          <w:szCs w:val="24"/>
        </w:rPr>
      </w:pPr>
      <w:r w:rsidRPr="00C47FD4">
        <w:rPr>
          <w:rFonts w:cstheme="minorHAnsi"/>
          <w:b/>
          <w:bCs/>
          <w:sz w:val="24"/>
          <w:szCs w:val="24"/>
          <w:u w:val="single"/>
        </w:rPr>
        <w:t>Dep</w:t>
      </w:r>
      <w:r w:rsidR="007E51C2">
        <w:rPr>
          <w:rFonts w:cstheme="minorHAnsi"/>
          <w:b/>
          <w:bCs/>
          <w:sz w:val="24"/>
          <w:szCs w:val="24"/>
          <w:u w:val="single"/>
        </w:rPr>
        <w:t>ó</w:t>
      </w:r>
      <w:r w:rsidRPr="00C47FD4">
        <w:rPr>
          <w:rFonts w:cstheme="minorHAnsi"/>
          <w:b/>
          <w:bCs/>
          <w:sz w:val="24"/>
          <w:szCs w:val="24"/>
          <w:u w:val="single"/>
        </w:rPr>
        <w:t>sito en garantía</w:t>
      </w:r>
      <w:r w:rsidRPr="00C47FD4">
        <w:rPr>
          <w:rFonts w:cstheme="minorHAnsi"/>
          <w:b/>
          <w:bCs/>
          <w:sz w:val="24"/>
          <w:szCs w:val="24"/>
        </w:rPr>
        <w:t>:</w:t>
      </w:r>
      <w:r w:rsidRPr="00C47FD4">
        <w:rPr>
          <w:rFonts w:cstheme="minorHAnsi"/>
          <w:sz w:val="24"/>
          <w:szCs w:val="24"/>
        </w:rPr>
        <w:t xml:space="preserve"> dos meses de la renta vigente, que deberá actualizarse anualmente para mantener la equivalencia referida.</w:t>
      </w:r>
    </w:p>
    <w:p w14:paraId="56736718" w14:textId="28DDDB75" w:rsidR="00531321" w:rsidRDefault="00531321" w:rsidP="00531321">
      <w:pPr>
        <w:pStyle w:val="Prrafodelista"/>
        <w:numPr>
          <w:ilvl w:val="0"/>
          <w:numId w:val="8"/>
        </w:numPr>
        <w:spacing w:line="360" w:lineRule="auto"/>
        <w:jc w:val="both"/>
        <w:rPr>
          <w:rFonts w:cstheme="minorHAnsi"/>
          <w:sz w:val="24"/>
          <w:szCs w:val="24"/>
        </w:rPr>
      </w:pPr>
      <w:r w:rsidRPr="00C47FD4">
        <w:rPr>
          <w:rFonts w:cstheme="minorHAnsi"/>
          <w:b/>
          <w:bCs/>
          <w:sz w:val="24"/>
          <w:szCs w:val="24"/>
          <w:u w:val="single"/>
        </w:rPr>
        <w:t>Terminación y/o recisión del contrato</w:t>
      </w:r>
      <w:r w:rsidRPr="00C47FD4">
        <w:rPr>
          <w:rFonts w:cstheme="minorHAnsi"/>
          <w:b/>
          <w:bCs/>
          <w:sz w:val="24"/>
          <w:szCs w:val="24"/>
        </w:rPr>
        <w:t xml:space="preserve">: </w:t>
      </w:r>
      <w:r w:rsidRPr="00C47FD4">
        <w:rPr>
          <w:rFonts w:cstheme="minorHAnsi"/>
          <w:sz w:val="24"/>
          <w:szCs w:val="24"/>
        </w:rPr>
        <w:t xml:space="preserve">se deberán señalar claramente cada supuesto para que operen tales figuras jurídicas. </w:t>
      </w:r>
    </w:p>
    <w:p w14:paraId="6238D744" w14:textId="21DC0F97" w:rsidR="002C0C03" w:rsidRPr="002C0C03" w:rsidRDefault="007C2020" w:rsidP="00531321">
      <w:pPr>
        <w:pStyle w:val="Prrafodelista"/>
        <w:numPr>
          <w:ilvl w:val="0"/>
          <w:numId w:val="8"/>
        </w:numPr>
        <w:spacing w:line="360" w:lineRule="auto"/>
        <w:jc w:val="both"/>
        <w:rPr>
          <w:rFonts w:cstheme="minorHAnsi"/>
          <w:sz w:val="24"/>
          <w:szCs w:val="24"/>
        </w:rPr>
      </w:pPr>
      <w:r w:rsidRPr="00274760">
        <w:rPr>
          <w:rFonts w:cstheme="minorHAnsi"/>
          <w:b/>
          <w:bCs/>
          <w:sz w:val="24"/>
          <w:szCs w:val="24"/>
          <w:u w:val="single"/>
        </w:rPr>
        <w:t>Arrendatarios.</w:t>
      </w:r>
      <w:r w:rsidRPr="007C2020">
        <w:rPr>
          <w:rFonts w:cstheme="minorHAnsi"/>
          <w:b/>
          <w:bCs/>
          <w:sz w:val="24"/>
          <w:szCs w:val="24"/>
        </w:rPr>
        <w:t xml:space="preserve"> </w:t>
      </w:r>
      <w:r w:rsidR="002C0C03" w:rsidRPr="002C0C03">
        <w:rPr>
          <w:rFonts w:cstheme="minorHAnsi"/>
          <w:bCs/>
          <w:sz w:val="24"/>
          <w:szCs w:val="24"/>
        </w:rPr>
        <w:t xml:space="preserve">Se dejará abierta la posibilidad al IPEJAL de firmar </w:t>
      </w:r>
      <w:r>
        <w:rPr>
          <w:rFonts w:cstheme="minorHAnsi"/>
          <w:bCs/>
          <w:sz w:val="24"/>
          <w:szCs w:val="24"/>
        </w:rPr>
        <w:t>un sólo</w:t>
      </w:r>
      <w:r w:rsidR="002C0C03" w:rsidRPr="002C0C03">
        <w:rPr>
          <w:rFonts w:cstheme="minorHAnsi"/>
          <w:bCs/>
          <w:sz w:val="24"/>
          <w:szCs w:val="24"/>
        </w:rPr>
        <w:t xml:space="preserve"> contrat</w:t>
      </w:r>
      <w:r w:rsidR="002C0C03">
        <w:rPr>
          <w:rFonts w:cstheme="minorHAnsi"/>
          <w:bCs/>
          <w:sz w:val="24"/>
          <w:szCs w:val="24"/>
        </w:rPr>
        <w:t>o</w:t>
      </w:r>
      <w:r>
        <w:rPr>
          <w:rFonts w:cstheme="minorHAnsi"/>
          <w:bCs/>
          <w:sz w:val="24"/>
          <w:szCs w:val="24"/>
        </w:rPr>
        <w:t xml:space="preserve"> de arrendamiento</w:t>
      </w:r>
      <w:r w:rsidR="002C0C03">
        <w:rPr>
          <w:rFonts w:cstheme="minorHAnsi"/>
          <w:bCs/>
          <w:sz w:val="24"/>
          <w:szCs w:val="24"/>
        </w:rPr>
        <w:t xml:space="preserve"> con el gobierno del estado, que posteriormente conveniaría el uso de parte de la infraestructura con el Poder Judicial</w:t>
      </w:r>
      <w:r>
        <w:rPr>
          <w:rFonts w:cstheme="minorHAnsi"/>
          <w:bCs/>
          <w:sz w:val="24"/>
          <w:szCs w:val="24"/>
        </w:rPr>
        <w:t>. Alternativamente, de considerarse conveniente, se podrían firmar dos contratos de arrendamiento, uno con el Poder Judicial y otro con el gobierno del estado.</w:t>
      </w:r>
    </w:p>
    <w:p w14:paraId="2446E0EE" w14:textId="77777777" w:rsidR="00531321" w:rsidRPr="009C6380" w:rsidRDefault="00531321" w:rsidP="00531321">
      <w:pPr>
        <w:pStyle w:val="Prrafodelista"/>
        <w:numPr>
          <w:ilvl w:val="0"/>
          <w:numId w:val="8"/>
        </w:numPr>
        <w:spacing w:line="360" w:lineRule="auto"/>
        <w:rPr>
          <w:rFonts w:cstheme="minorHAnsi"/>
          <w:sz w:val="24"/>
          <w:szCs w:val="24"/>
        </w:rPr>
      </w:pPr>
      <w:r w:rsidRPr="009C6380">
        <w:rPr>
          <w:rFonts w:cstheme="minorHAnsi"/>
          <w:sz w:val="24"/>
          <w:szCs w:val="24"/>
        </w:rPr>
        <w:t>Las demás que las entidades públicas estimen convenientes.</w:t>
      </w:r>
    </w:p>
    <w:p w14:paraId="23501C4E" w14:textId="5AC266BD" w:rsidR="003217FE" w:rsidRPr="009C6380" w:rsidRDefault="003568FA" w:rsidP="003A6F39">
      <w:pPr>
        <w:jc w:val="both"/>
        <w:rPr>
          <w:sz w:val="24"/>
          <w:szCs w:val="24"/>
        </w:rPr>
      </w:pPr>
      <w:r w:rsidRPr="009C6380">
        <w:rPr>
          <w:sz w:val="24"/>
          <w:szCs w:val="24"/>
        </w:rPr>
        <w:t xml:space="preserve">Al término de los 20 años de arrendamiento se le otorgará al Arrendatario el derecho al tanto para poder renovar el arrendamiento </w:t>
      </w:r>
      <w:r w:rsidR="009C6380" w:rsidRPr="009C6380">
        <w:rPr>
          <w:sz w:val="24"/>
          <w:szCs w:val="24"/>
        </w:rPr>
        <w:t xml:space="preserve">por tiempo determinado </w:t>
      </w:r>
      <w:r w:rsidRPr="009C6380">
        <w:rPr>
          <w:sz w:val="24"/>
          <w:szCs w:val="24"/>
        </w:rPr>
        <w:t xml:space="preserve">a precio de mercado de acuerdo a avalúo comercial realizado </w:t>
      </w:r>
      <w:r w:rsidR="009C6380" w:rsidRPr="009C6380">
        <w:rPr>
          <w:sz w:val="24"/>
          <w:szCs w:val="24"/>
        </w:rPr>
        <w:t>por Unidad de Valuación Externa.</w:t>
      </w:r>
    </w:p>
    <w:p w14:paraId="63D9EAC4" w14:textId="11DCDCE8" w:rsidR="008D7BDA" w:rsidRDefault="009C6380" w:rsidP="003A6F39">
      <w:pPr>
        <w:jc w:val="both"/>
        <w:rPr>
          <w:sz w:val="24"/>
          <w:szCs w:val="24"/>
        </w:rPr>
      </w:pPr>
      <w:r w:rsidRPr="009C6380">
        <w:rPr>
          <w:sz w:val="24"/>
          <w:szCs w:val="24"/>
        </w:rPr>
        <w:t>Es importante considerar que actualmente d</w:t>
      </w:r>
      <w:r w:rsidR="008D7BDA" w:rsidRPr="009C6380">
        <w:rPr>
          <w:sz w:val="24"/>
          <w:szCs w:val="24"/>
        </w:rPr>
        <w:t>espués de 20 años de pago oportuno</w:t>
      </w:r>
      <w:r w:rsidRPr="009C6380">
        <w:rPr>
          <w:sz w:val="24"/>
          <w:szCs w:val="24"/>
        </w:rPr>
        <w:t xml:space="preserve"> del Arrendatario al Arrendador</w:t>
      </w:r>
      <w:r w:rsidR="008D7BDA" w:rsidRPr="009C6380">
        <w:rPr>
          <w:sz w:val="24"/>
          <w:szCs w:val="24"/>
        </w:rPr>
        <w:t xml:space="preserve">, </w:t>
      </w:r>
      <w:r w:rsidRPr="009C6380">
        <w:rPr>
          <w:sz w:val="24"/>
          <w:szCs w:val="24"/>
        </w:rPr>
        <w:t>este</w:t>
      </w:r>
      <w:r w:rsidR="008D7BDA" w:rsidRPr="009C6380">
        <w:rPr>
          <w:sz w:val="24"/>
          <w:szCs w:val="24"/>
        </w:rPr>
        <w:t xml:space="preserve"> tiene derecho a solicitar una extensión de contrato de al menos 5 años en automático, </w:t>
      </w:r>
      <w:r w:rsidRPr="009C6380">
        <w:rPr>
          <w:sz w:val="24"/>
          <w:szCs w:val="24"/>
        </w:rPr>
        <w:t xml:space="preserve">se puede estipular en el contrato que </w:t>
      </w:r>
      <w:r w:rsidR="00EC17F9">
        <w:rPr>
          <w:sz w:val="24"/>
          <w:szCs w:val="24"/>
        </w:rPr>
        <w:t xml:space="preserve">renuncie a </w:t>
      </w:r>
      <w:r w:rsidR="008D7BDA" w:rsidRPr="009C6380">
        <w:rPr>
          <w:sz w:val="24"/>
          <w:szCs w:val="24"/>
        </w:rPr>
        <w:t>ella.</w:t>
      </w:r>
    </w:p>
    <w:p w14:paraId="61136AF3" w14:textId="41B4D8D5" w:rsidR="00EC17F9" w:rsidRDefault="00EC17F9" w:rsidP="003A6F39">
      <w:pPr>
        <w:jc w:val="both"/>
        <w:rPr>
          <w:b/>
          <w:sz w:val="24"/>
          <w:szCs w:val="24"/>
        </w:rPr>
      </w:pPr>
      <w:r>
        <w:rPr>
          <w:b/>
          <w:sz w:val="24"/>
          <w:szCs w:val="24"/>
        </w:rPr>
        <w:t>Recomendación:</w:t>
      </w:r>
    </w:p>
    <w:p w14:paraId="51EF4B01" w14:textId="50F37A82" w:rsidR="00EC17F9" w:rsidRPr="00EC17F9" w:rsidRDefault="00EC17F9" w:rsidP="003A6F39">
      <w:pPr>
        <w:jc w:val="both"/>
        <w:rPr>
          <w:sz w:val="24"/>
          <w:szCs w:val="24"/>
        </w:rPr>
      </w:pPr>
      <w:r>
        <w:rPr>
          <w:sz w:val="24"/>
          <w:szCs w:val="24"/>
        </w:rPr>
        <w:t xml:space="preserve">La dirección general, y las áreas inmobiliaria, financiera y jurídica, consideran adecuado recomendar al consejo </w:t>
      </w:r>
      <w:r w:rsidR="003C1EC8">
        <w:rPr>
          <w:sz w:val="24"/>
          <w:szCs w:val="24"/>
        </w:rPr>
        <w:t xml:space="preserve">directivo </w:t>
      </w:r>
      <w:r>
        <w:rPr>
          <w:sz w:val="24"/>
          <w:szCs w:val="24"/>
        </w:rPr>
        <w:t xml:space="preserve">de IPEJAL la inversión en el proyecto propuesto, a través de un proceso de licitación público, siempre que se respeten los supuestos analizados por las diferentes áreas internas de IPEJAL. </w:t>
      </w:r>
    </w:p>
    <w:p w14:paraId="7AF02DE2" w14:textId="77777777" w:rsidR="00273DCB" w:rsidRPr="00EC17F9" w:rsidRDefault="00273DCB" w:rsidP="003A6F39">
      <w:pPr>
        <w:jc w:val="both"/>
        <w:rPr>
          <w:b/>
          <w:sz w:val="24"/>
          <w:szCs w:val="24"/>
        </w:rPr>
      </w:pPr>
    </w:p>
    <w:sectPr w:rsidR="00273DCB" w:rsidRPr="00EC17F9">
      <w:footerReference w:type="even" r:id="rId26"/>
      <w:footerReference w:type="default" r:id="rId27"/>
      <w:pgSz w:w="12240" w:h="15840"/>
      <w:pgMar w:top="1417" w:right="1701" w:bottom="1417" w:left="1701"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Juan Partida Morales" w:date="2022-01-18T09:34:00Z" w:initials="JPM">
    <w:p w14:paraId="68C6E750" w14:textId="31A4DDB4" w:rsidR="00391CC5" w:rsidRDefault="00391CC5">
      <w:pPr>
        <w:pStyle w:val="Textocomentario"/>
      </w:pPr>
      <w:r>
        <w:rPr>
          <w:rStyle w:val="Refdecomentario"/>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8C6E75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927FE1" w16cex:dateUtc="2022-01-18T15:3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8C6E750" w16cid:durableId="25927FE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2B4E4E" w14:textId="77777777" w:rsidR="00132855" w:rsidRDefault="00132855" w:rsidP="00936DA1">
      <w:pPr>
        <w:spacing w:after="0" w:line="240" w:lineRule="auto"/>
      </w:pPr>
      <w:r>
        <w:separator/>
      </w:r>
    </w:p>
  </w:endnote>
  <w:endnote w:type="continuationSeparator" w:id="0">
    <w:p w14:paraId="5B61F3FD" w14:textId="77777777" w:rsidR="00132855" w:rsidRDefault="00132855" w:rsidP="00936D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ACF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122507148"/>
      <w:docPartObj>
        <w:docPartGallery w:val="Page Numbers (Bottom of Page)"/>
        <w:docPartUnique/>
      </w:docPartObj>
    </w:sdtPr>
    <w:sdtContent>
      <w:p w14:paraId="4022F962" w14:textId="7BB9C982" w:rsidR="00C6087D" w:rsidRDefault="00C6087D" w:rsidP="00085A81">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675B99AA" w14:textId="77777777" w:rsidR="00C6087D" w:rsidRDefault="00C6087D" w:rsidP="00C6087D">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688340750"/>
      <w:docPartObj>
        <w:docPartGallery w:val="Page Numbers (Bottom of Page)"/>
        <w:docPartUnique/>
      </w:docPartObj>
    </w:sdtPr>
    <w:sdtContent>
      <w:p w14:paraId="5DCBC7BB" w14:textId="0C677F00" w:rsidR="00C6087D" w:rsidRDefault="00C6087D" w:rsidP="00085A81">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noProof/>
          </w:rPr>
          <w:t>1</w:t>
        </w:r>
        <w:r>
          <w:rPr>
            <w:rStyle w:val="Nmerodepgina"/>
          </w:rPr>
          <w:fldChar w:fldCharType="end"/>
        </w:r>
      </w:p>
    </w:sdtContent>
  </w:sdt>
  <w:p w14:paraId="41DD31C9" w14:textId="77777777" w:rsidR="00C6087D" w:rsidRDefault="00C6087D" w:rsidP="00C6087D">
    <w:pPr>
      <w:pStyle w:val="Piedepgin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7E04C9" w14:textId="77777777" w:rsidR="00132855" w:rsidRDefault="00132855" w:rsidP="00936DA1">
      <w:pPr>
        <w:spacing w:after="0" w:line="240" w:lineRule="auto"/>
      </w:pPr>
      <w:r>
        <w:separator/>
      </w:r>
    </w:p>
  </w:footnote>
  <w:footnote w:type="continuationSeparator" w:id="0">
    <w:p w14:paraId="7DD773B1" w14:textId="77777777" w:rsidR="00132855" w:rsidRDefault="00132855" w:rsidP="00936DA1">
      <w:pPr>
        <w:spacing w:after="0" w:line="240" w:lineRule="auto"/>
      </w:pPr>
      <w:r>
        <w:continuationSeparator/>
      </w:r>
    </w:p>
  </w:footnote>
  <w:footnote w:id="1">
    <w:p w14:paraId="35EA8DF8" w14:textId="762BFC1C" w:rsidR="003C1EC8" w:rsidRPr="00CA7F45" w:rsidRDefault="003C1EC8" w:rsidP="003C1EC8">
      <w:pPr>
        <w:jc w:val="both"/>
        <w:rPr>
          <w:sz w:val="24"/>
          <w:szCs w:val="24"/>
        </w:rPr>
      </w:pPr>
      <w:r>
        <w:rPr>
          <w:rStyle w:val="Refdenotaalpie"/>
        </w:rPr>
        <w:footnoteRef/>
      </w:r>
      <w:r>
        <w:t xml:space="preserve"> </w:t>
      </w:r>
      <w:r w:rsidRPr="003C1EC8">
        <w:rPr>
          <w:sz w:val="20"/>
          <w:szCs w:val="20"/>
        </w:rPr>
        <w:t>Se considera que el INPC protege adecuadamente la solidez financiera del proyecto, debido que la inflación impacta mayoritariamente el mantenimiento y reposición de equipos, mientras que el terreno y la infraestructura tienen una protección inflacionaria implícita.</w:t>
      </w:r>
    </w:p>
    <w:p w14:paraId="18FDF893" w14:textId="46ED67A4" w:rsidR="003C1EC8" w:rsidRDefault="003C1EC8">
      <w:pPr>
        <w:pStyle w:val="Textonotapie"/>
      </w:pPr>
    </w:p>
  </w:footnote>
  <w:footnote w:id="2">
    <w:p w14:paraId="3FD33A7D" w14:textId="77777777" w:rsidR="00936DA1" w:rsidRDefault="00936DA1" w:rsidP="00936DA1">
      <w:r>
        <w:rPr>
          <w:rStyle w:val="Refdenotaalpie"/>
        </w:rPr>
        <w:t>[1]</w:t>
      </w:r>
      <w:r>
        <w:t xml:space="preserve"> </w:t>
      </w:r>
      <w:r>
        <w:rPr>
          <w:sz w:val="20"/>
          <w:szCs w:val="20"/>
        </w:rPr>
        <w:t xml:space="preserve">Consultado el 11/01/2022, desde: </w:t>
      </w:r>
      <w:hyperlink r:id="rId1" w:history="1">
        <w:r>
          <w:rPr>
            <w:rStyle w:val="Hipervnculo"/>
            <w:sz w:val="20"/>
            <w:szCs w:val="20"/>
          </w:rPr>
          <w:t>https://datos.bancomundial.org/indicator/FR.INR.RINR?locations=MX</w:t>
        </w:r>
      </w:hyperlink>
      <w: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7D3F83"/>
    <w:multiLevelType w:val="hybridMultilevel"/>
    <w:tmpl w:val="91142EAE"/>
    <w:lvl w:ilvl="0" w:tplc="25741B16">
      <w:start w:val="1"/>
      <w:numFmt w:val="decimal"/>
      <w:lvlText w:val="%1."/>
      <w:lvlJc w:val="left"/>
      <w:pPr>
        <w:ind w:left="720" w:hanging="360"/>
      </w:pPr>
      <w:rPr>
        <w:b/>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 w15:restartNumberingAfterBreak="0">
    <w:nsid w:val="0C624F2B"/>
    <w:multiLevelType w:val="hybridMultilevel"/>
    <w:tmpl w:val="CE3A479E"/>
    <w:lvl w:ilvl="0" w:tplc="0C9AF092">
      <w:numFmt w:val="bullet"/>
      <w:lvlText w:val="-"/>
      <w:lvlJc w:val="left"/>
      <w:pPr>
        <w:ind w:left="720" w:hanging="360"/>
      </w:pPr>
      <w:rPr>
        <w:rFonts w:ascii="Calibri" w:eastAsiaTheme="minorHAnsi" w:hAnsi="Calibri" w:cs="Calibr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2FD37C20"/>
    <w:multiLevelType w:val="hybridMultilevel"/>
    <w:tmpl w:val="6F78EEAC"/>
    <w:lvl w:ilvl="0" w:tplc="38EABCDC">
      <w:start w:val="1"/>
      <w:numFmt w:val="bullet"/>
      <w:lvlText w:val=""/>
      <w:lvlJc w:val="left"/>
      <w:pPr>
        <w:ind w:left="1789" w:hanging="360"/>
      </w:pPr>
      <w:rPr>
        <w:rFonts w:ascii="Symbol" w:eastAsiaTheme="minorHAnsi" w:hAnsi="Symbol" w:cs="Arial" w:hint="default"/>
      </w:rPr>
    </w:lvl>
    <w:lvl w:ilvl="1" w:tplc="080A0003">
      <w:start w:val="1"/>
      <w:numFmt w:val="bullet"/>
      <w:lvlText w:val="o"/>
      <w:lvlJc w:val="left"/>
      <w:pPr>
        <w:ind w:left="2149" w:hanging="360"/>
      </w:pPr>
      <w:rPr>
        <w:rFonts w:ascii="Courier New" w:hAnsi="Courier New" w:cs="Courier New" w:hint="default"/>
      </w:rPr>
    </w:lvl>
    <w:lvl w:ilvl="2" w:tplc="080A0005">
      <w:start w:val="1"/>
      <w:numFmt w:val="bullet"/>
      <w:lvlText w:val=""/>
      <w:lvlJc w:val="left"/>
      <w:pPr>
        <w:ind w:left="2869" w:hanging="360"/>
      </w:pPr>
      <w:rPr>
        <w:rFonts w:ascii="Wingdings" w:hAnsi="Wingdings" w:hint="default"/>
      </w:rPr>
    </w:lvl>
    <w:lvl w:ilvl="3" w:tplc="080A0001">
      <w:start w:val="1"/>
      <w:numFmt w:val="bullet"/>
      <w:lvlText w:val=""/>
      <w:lvlJc w:val="left"/>
      <w:pPr>
        <w:ind w:left="3589" w:hanging="360"/>
      </w:pPr>
      <w:rPr>
        <w:rFonts w:ascii="Symbol" w:hAnsi="Symbol" w:hint="default"/>
      </w:rPr>
    </w:lvl>
    <w:lvl w:ilvl="4" w:tplc="080A0003">
      <w:start w:val="1"/>
      <w:numFmt w:val="bullet"/>
      <w:lvlText w:val="o"/>
      <w:lvlJc w:val="left"/>
      <w:pPr>
        <w:ind w:left="4309" w:hanging="360"/>
      </w:pPr>
      <w:rPr>
        <w:rFonts w:ascii="Courier New" w:hAnsi="Courier New" w:cs="Courier New" w:hint="default"/>
      </w:rPr>
    </w:lvl>
    <w:lvl w:ilvl="5" w:tplc="080A0005">
      <w:start w:val="1"/>
      <w:numFmt w:val="bullet"/>
      <w:lvlText w:val=""/>
      <w:lvlJc w:val="left"/>
      <w:pPr>
        <w:ind w:left="5029" w:hanging="360"/>
      </w:pPr>
      <w:rPr>
        <w:rFonts w:ascii="Wingdings" w:hAnsi="Wingdings" w:hint="default"/>
      </w:rPr>
    </w:lvl>
    <w:lvl w:ilvl="6" w:tplc="080A0001">
      <w:start w:val="1"/>
      <w:numFmt w:val="bullet"/>
      <w:lvlText w:val=""/>
      <w:lvlJc w:val="left"/>
      <w:pPr>
        <w:ind w:left="5749" w:hanging="360"/>
      </w:pPr>
      <w:rPr>
        <w:rFonts w:ascii="Symbol" w:hAnsi="Symbol" w:hint="default"/>
      </w:rPr>
    </w:lvl>
    <w:lvl w:ilvl="7" w:tplc="080A0003">
      <w:start w:val="1"/>
      <w:numFmt w:val="bullet"/>
      <w:lvlText w:val="o"/>
      <w:lvlJc w:val="left"/>
      <w:pPr>
        <w:ind w:left="6469" w:hanging="360"/>
      </w:pPr>
      <w:rPr>
        <w:rFonts w:ascii="Courier New" w:hAnsi="Courier New" w:cs="Courier New" w:hint="default"/>
      </w:rPr>
    </w:lvl>
    <w:lvl w:ilvl="8" w:tplc="080A0005">
      <w:start w:val="1"/>
      <w:numFmt w:val="bullet"/>
      <w:lvlText w:val=""/>
      <w:lvlJc w:val="left"/>
      <w:pPr>
        <w:ind w:left="7189" w:hanging="360"/>
      </w:pPr>
      <w:rPr>
        <w:rFonts w:ascii="Wingdings" w:hAnsi="Wingdings" w:hint="default"/>
      </w:rPr>
    </w:lvl>
  </w:abstractNum>
  <w:abstractNum w:abstractNumId="3" w15:restartNumberingAfterBreak="0">
    <w:nsid w:val="339E793C"/>
    <w:multiLevelType w:val="hybridMultilevel"/>
    <w:tmpl w:val="28FA44CC"/>
    <w:lvl w:ilvl="0" w:tplc="D382BC2C">
      <w:start w:val="1"/>
      <w:numFmt w:val="lowerLetter"/>
      <w:lvlText w:val="%1)"/>
      <w:lvlJc w:val="left"/>
      <w:pPr>
        <w:ind w:left="1996" w:hanging="360"/>
      </w:pPr>
      <w:rPr>
        <w:b/>
        <w:bCs/>
      </w:rPr>
    </w:lvl>
    <w:lvl w:ilvl="1" w:tplc="080A0019">
      <w:start w:val="1"/>
      <w:numFmt w:val="lowerLetter"/>
      <w:lvlText w:val="%2."/>
      <w:lvlJc w:val="left"/>
      <w:pPr>
        <w:ind w:left="2716" w:hanging="360"/>
      </w:pPr>
    </w:lvl>
    <w:lvl w:ilvl="2" w:tplc="080A001B">
      <w:start w:val="1"/>
      <w:numFmt w:val="lowerRoman"/>
      <w:lvlText w:val="%3."/>
      <w:lvlJc w:val="right"/>
      <w:pPr>
        <w:ind w:left="3436" w:hanging="180"/>
      </w:pPr>
    </w:lvl>
    <w:lvl w:ilvl="3" w:tplc="080A000F">
      <w:start w:val="1"/>
      <w:numFmt w:val="decimal"/>
      <w:lvlText w:val="%4."/>
      <w:lvlJc w:val="left"/>
      <w:pPr>
        <w:ind w:left="4156" w:hanging="360"/>
      </w:pPr>
    </w:lvl>
    <w:lvl w:ilvl="4" w:tplc="080A0019">
      <w:start w:val="1"/>
      <w:numFmt w:val="lowerLetter"/>
      <w:lvlText w:val="%5."/>
      <w:lvlJc w:val="left"/>
      <w:pPr>
        <w:ind w:left="4876" w:hanging="360"/>
      </w:pPr>
    </w:lvl>
    <w:lvl w:ilvl="5" w:tplc="080A001B">
      <w:start w:val="1"/>
      <w:numFmt w:val="lowerRoman"/>
      <w:lvlText w:val="%6."/>
      <w:lvlJc w:val="right"/>
      <w:pPr>
        <w:ind w:left="5596" w:hanging="180"/>
      </w:pPr>
    </w:lvl>
    <w:lvl w:ilvl="6" w:tplc="080A000F">
      <w:start w:val="1"/>
      <w:numFmt w:val="decimal"/>
      <w:lvlText w:val="%7."/>
      <w:lvlJc w:val="left"/>
      <w:pPr>
        <w:ind w:left="6316" w:hanging="360"/>
      </w:pPr>
    </w:lvl>
    <w:lvl w:ilvl="7" w:tplc="080A0019">
      <w:start w:val="1"/>
      <w:numFmt w:val="lowerLetter"/>
      <w:lvlText w:val="%8."/>
      <w:lvlJc w:val="left"/>
      <w:pPr>
        <w:ind w:left="7036" w:hanging="360"/>
      </w:pPr>
    </w:lvl>
    <w:lvl w:ilvl="8" w:tplc="080A001B">
      <w:start w:val="1"/>
      <w:numFmt w:val="lowerRoman"/>
      <w:lvlText w:val="%9."/>
      <w:lvlJc w:val="right"/>
      <w:pPr>
        <w:ind w:left="7756" w:hanging="180"/>
      </w:pPr>
    </w:lvl>
  </w:abstractNum>
  <w:abstractNum w:abstractNumId="4" w15:restartNumberingAfterBreak="0">
    <w:nsid w:val="48E71639"/>
    <w:multiLevelType w:val="hybridMultilevel"/>
    <w:tmpl w:val="60AE5012"/>
    <w:lvl w:ilvl="0" w:tplc="D6AC2BDE">
      <w:numFmt w:val="bullet"/>
      <w:lvlText w:val=""/>
      <w:lvlJc w:val="left"/>
      <w:pPr>
        <w:ind w:left="720" w:hanging="360"/>
      </w:pPr>
      <w:rPr>
        <w:rFonts w:ascii="Symbol" w:eastAsia="Calibri" w:hAnsi="Symbol" w:cs="Times New Roman"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5" w15:restartNumberingAfterBreak="0">
    <w:nsid w:val="52695C57"/>
    <w:multiLevelType w:val="hybridMultilevel"/>
    <w:tmpl w:val="D892F570"/>
    <w:lvl w:ilvl="0" w:tplc="6120944C">
      <w:start w:val="1"/>
      <w:numFmt w:val="upperRoman"/>
      <w:lvlText w:val="%1."/>
      <w:lvlJc w:val="left"/>
      <w:pPr>
        <w:ind w:left="1080" w:hanging="720"/>
      </w:pPr>
      <w:rPr>
        <w:b/>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6" w15:restartNumberingAfterBreak="0">
    <w:nsid w:val="5782542F"/>
    <w:multiLevelType w:val="hybridMultilevel"/>
    <w:tmpl w:val="0F58EF44"/>
    <w:lvl w:ilvl="0" w:tplc="529CC458">
      <w:start w:val="30"/>
      <w:numFmt w:val="bullet"/>
      <w:lvlText w:val="-"/>
      <w:lvlJc w:val="left"/>
      <w:pPr>
        <w:ind w:left="720" w:hanging="360"/>
      </w:pPr>
      <w:rPr>
        <w:rFonts w:ascii="Calibri" w:eastAsiaTheme="minorHAnsi" w:hAnsi="Calibri" w:cs="Calibr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6D790C28"/>
    <w:multiLevelType w:val="hybridMultilevel"/>
    <w:tmpl w:val="D24E898E"/>
    <w:lvl w:ilvl="0" w:tplc="38EABCDC">
      <w:start w:val="1"/>
      <w:numFmt w:val="bullet"/>
      <w:lvlText w:val=""/>
      <w:lvlJc w:val="left"/>
      <w:pPr>
        <w:ind w:left="1080" w:hanging="360"/>
      </w:pPr>
      <w:rPr>
        <w:rFonts w:ascii="Symbol" w:eastAsiaTheme="minorHAnsi" w:hAnsi="Symbol" w:cs="Arial" w:hint="default"/>
      </w:rPr>
    </w:lvl>
    <w:lvl w:ilvl="1" w:tplc="080A0003">
      <w:start w:val="1"/>
      <w:numFmt w:val="bullet"/>
      <w:lvlText w:val="o"/>
      <w:lvlJc w:val="left"/>
      <w:pPr>
        <w:ind w:left="1800" w:hanging="360"/>
      </w:pPr>
      <w:rPr>
        <w:rFonts w:ascii="Courier New" w:hAnsi="Courier New" w:cs="Courier New" w:hint="default"/>
      </w:rPr>
    </w:lvl>
    <w:lvl w:ilvl="2" w:tplc="080A0005">
      <w:start w:val="1"/>
      <w:numFmt w:val="bullet"/>
      <w:lvlText w:val=""/>
      <w:lvlJc w:val="left"/>
      <w:pPr>
        <w:ind w:left="2520" w:hanging="360"/>
      </w:pPr>
      <w:rPr>
        <w:rFonts w:ascii="Wingdings" w:hAnsi="Wingdings" w:hint="default"/>
      </w:rPr>
    </w:lvl>
    <w:lvl w:ilvl="3" w:tplc="080A0001">
      <w:start w:val="1"/>
      <w:numFmt w:val="bullet"/>
      <w:lvlText w:val=""/>
      <w:lvlJc w:val="left"/>
      <w:pPr>
        <w:ind w:left="3240" w:hanging="360"/>
      </w:pPr>
      <w:rPr>
        <w:rFonts w:ascii="Symbol" w:hAnsi="Symbol" w:hint="default"/>
      </w:rPr>
    </w:lvl>
    <w:lvl w:ilvl="4" w:tplc="080A0003">
      <w:start w:val="1"/>
      <w:numFmt w:val="bullet"/>
      <w:lvlText w:val="o"/>
      <w:lvlJc w:val="left"/>
      <w:pPr>
        <w:ind w:left="3960" w:hanging="360"/>
      </w:pPr>
      <w:rPr>
        <w:rFonts w:ascii="Courier New" w:hAnsi="Courier New" w:cs="Courier New" w:hint="default"/>
      </w:rPr>
    </w:lvl>
    <w:lvl w:ilvl="5" w:tplc="080A0005">
      <w:start w:val="1"/>
      <w:numFmt w:val="bullet"/>
      <w:lvlText w:val=""/>
      <w:lvlJc w:val="left"/>
      <w:pPr>
        <w:ind w:left="4680" w:hanging="360"/>
      </w:pPr>
      <w:rPr>
        <w:rFonts w:ascii="Wingdings" w:hAnsi="Wingdings" w:hint="default"/>
      </w:rPr>
    </w:lvl>
    <w:lvl w:ilvl="6" w:tplc="080A0001">
      <w:start w:val="1"/>
      <w:numFmt w:val="bullet"/>
      <w:lvlText w:val=""/>
      <w:lvlJc w:val="left"/>
      <w:pPr>
        <w:ind w:left="5400" w:hanging="360"/>
      </w:pPr>
      <w:rPr>
        <w:rFonts w:ascii="Symbol" w:hAnsi="Symbol" w:hint="default"/>
      </w:rPr>
    </w:lvl>
    <w:lvl w:ilvl="7" w:tplc="080A0003">
      <w:start w:val="1"/>
      <w:numFmt w:val="bullet"/>
      <w:lvlText w:val="o"/>
      <w:lvlJc w:val="left"/>
      <w:pPr>
        <w:ind w:left="6120" w:hanging="360"/>
      </w:pPr>
      <w:rPr>
        <w:rFonts w:ascii="Courier New" w:hAnsi="Courier New" w:cs="Courier New" w:hint="default"/>
      </w:rPr>
    </w:lvl>
    <w:lvl w:ilvl="8" w:tplc="080A0005">
      <w:start w:val="1"/>
      <w:numFmt w:val="bullet"/>
      <w:lvlText w:val=""/>
      <w:lvlJc w:val="left"/>
      <w:pPr>
        <w:ind w:left="6840" w:hanging="360"/>
      </w:pPr>
      <w:rPr>
        <w:rFonts w:ascii="Wingdings" w:hAnsi="Wingdings" w:hint="default"/>
      </w:rPr>
    </w:lvl>
  </w:abstractNum>
  <w:abstractNum w:abstractNumId="8" w15:restartNumberingAfterBreak="0">
    <w:nsid w:val="78EE1344"/>
    <w:multiLevelType w:val="hybridMultilevel"/>
    <w:tmpl w:val="80F845C0"/>
    <w:lvl w:ilvl="0" w:tplc="08090001">
      <w:start w:val="1"/>
      <w:numFmt w:val="bullet"/>
      <w:lvlText w:val=""/>
      <w:lvlJc w:val="left"/>
      <w:pPr>
        <w:ind w:left="773" w:hanging="360"/>
      </w:pPr>
      <w:rPr>
        <w:rFonts w:ascii="Symbol" w:hAnsi="Symbol"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num w:numId="1" w16cid:durableId="1297686277">
    <w:abstractNumId w:val="6"/>
  </w:num>
  <w:num w:numId="2" w16cid:durableId="475338182">
    <w:abstractNumId w:val="1"/>
  </w:num>
  <w:num w:numId="3" w16cid:durableId="819079228">
    <w:abstractNumId w:val="4"/>
  </w:num>
  <w:num w:numId="4" w16cid:durableId="84891271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14439167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31311881">
    <w:abstractNumId w:val="2"/>
  </w:num>
  <w:num w:numId="7" w16cid:durableId="2012634499">
    <w:abstractNumId w:val="7"/>
  </w:num>
  <w:num w:numId="8" w16cid:durableId="140228599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41980340">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uan Partida Morales">
    <w15:presenceInfo w15:providerId="None" w15:userId="Juan Partida Morale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42A8"/>
    <w:rsid w:val="00003E8F"/>
    <w:rsid w:val="000150A9"/>
    <w:rsid w:val="00016B4F"/>
    <w:rsid w:val="00022926"/>
    <w:rsid w:val="000359C8"/>
    <w:rsid w:val="0004222B"/>
    <w:rsid w:val="000442A8"/>
    <w:rsid w:val="0004659C"/>
    <w:rsid w:val="00050F52"/>
    <w:rsid w:val="00054C00"/>
    <w:rsid w:val="00056840"/>
    <w:rsid w:val="00056DF3"/>
    <w:rsid w:val="00063E1B"/>
    <w:rsid w:val="00064E07"/>
    <w:rsid w:val="00066653"/>
    <w:rsid w:val="00066B4E"/>
    <w:rsid w:val="00067162"/>
    <w:rsid w:val="00082018"/>
    <w:rsid w:val="0008206E"/>
    <w:rsid w:val="000877B9"/>
    <w:rsid w:val="0009244A"/>
    <w:rsid w:val="000933CE"/>
    <w:rsid w:val="000937AA"/>
    <w:rsid w:val="00097996"/>
    <w:rsid w:val="000A6F2F"/>
    <w:rsid w:val="000B4475"/>
    <w:rsid w:val="000D3A52"/>
    <w:rsid w:val="000D4DD8"/>
    <w:rsid w:val="000F162D"/>
    <w:rsid w:val="0010570D"/>
    <w:rsid w:val="001128F5"/>
    <w:rsid w:val="00113968"/>
    <w:rsid w:val="00132855"/>
    <w:rsid w:val="001426B0"/>
    <w:rsid w:val="00152C53"/>
    <w:rsid w:val="001555ED"/>
    <w:rsid w:val="001657A8"/>
    <w:rsid w:val="001748B2"/>
    <w:rsid w:val="001816B1"/>
    <w:rsid w:val="001902D6"/>
    <w:rsid w:val="00195653"/>
    <w:rsid w:val="001A32E2"/>
    <w:rsid w:val="001A44A8"/>
    <w:rsid w:val="001B2602"/>
    <w:rsid w:val="001D0F79"/>
    <w:rsid w:val="001D3519"/>
    <w:rsid w:val="001E2C5F"/>
    <w:rsid w:val="001F39B9"/>
    <w:rsid w:val="0020458B"/>
    <w:rsid w:val="00206CAB"/>
    <w:rsid w:val="0021194F"/>
    <w:rsid w:val="00217A7F"/>
    <w:rsid w:val="002311C3"/>
    <w:rsid w:val="002367D2"/>
    <w:rsid w:val="0025589C"/>
    <w:rsid w:val="002620B4"/>
    <w:rsid w:val="0026613D"/>
    <w:rsid w:val="00273BBD"/>
    <w:rsid w:val="00273DCB"/>
    <w:rsid w:val="00274760"/>
    <w:rsid w:val="00277969"/>
    <w:rsid w:val="00277A24"/>
    <w:rsid w:val="00282F3D"/>
    <w:rsid w:val="00286C1F"/>
    <w:rsid w:val="002922DF"/>
    <w:rsid w:val="0029393B"/>
    <w:rsid w:val="002A5464"/>
    <w:rsid w:val="002B200A"/>
    <w:rsid w:val="002B602E"/>
    <w:rsid w:val="002C04B6"/>
    <w:rsid w:val="002C0C03"/>
    <w:rsid w:val="002D76FB"/>
    <w:rsid w:val="002D7899"/>
    <w:rsid w:val="002E1E3B"/>
    <w:rsid w:val="002E35E8"/>
    <w:rsid w:val="002F2343"/>
    <w:rsid w:val="002F2FC6"/>
    <w:rsid w:val="00306066"/>
    <w:rsid w:val="003073EF"/>
    <w:rsid w:val="00313419"/>
    <w:rsid w:val="00315786"/>
    <w:rsid w:val="00320E45"/>
    <w:rsid w:val="003217FE"/>
    <w:rsid w:val="00326865"/>
    <w:rsid w:val="0032799C"/>
    <w:rsid w:val="00330252"/>
    <w:rsid w:val="00350398"/>
    <w:rsid w:val="00350F87"/>
    <w:rsid w:val="003568FA"/>
    <w:rsid w:val="0037232D"/>
    <w:rsid w:val="00376DD0"/>
    <w:rsid w:val="00380A29"/>
    <w:rsid w:val="00391CC5"/>
    <w:rsid w:val="003A4DDA"/>
    <w:rsid w:val="003A552E"/>
    <w:rsid w:val="003A6F39"/>
    <w:rsid w:val="003B143D"/>
    <w:rsid w:val="003B7A69"/>
    <w:rsid w:val="003B7F71"/>
    <w:rsid w:val="003C0BC5"/>
    <w:rsid w:val="003C1EC8"/>
    <w:rsid w:val="003E4A00"/>
    <w:rsid w:val="003F49B7"/>
    <w:rsid w:val="003F631E"/>
    <w:rsid w:val="003F72E4"/>
    <w:rsid w:val="0040115C"/>
    <w:rsid w:val="00404FC3"/>
    <w:rsid w:val="004061C0"/>
    <w:rsid w:val="00411E80"/>
    <w:rsid w:val="00414BDC"/>
    <w:rsid w:val="004230B2"/>
    <w:rsid w:val="00423EA8"/>
    <w:rsid w:val="00430058"/>
    <w:rsid w:val="00440EF5"/>
    <w:rsid w:val="00441332"/>
    <w:rsid w:val="0044204A"/>
    <w:rsid w:val="0045022E"/>
    <w:rsid w:val="004506A8"/>
    <w:rsid w:val="00451322"/>
    <w:rsid w:val="00456EA7"/>
    <w:rsid w:val="004632FC"/>
    <w:rsid w:val="004668CF"/>
    <w:rsid w:val="00467451"/>
    <w:rsid w:val="004804EF"/>
    <w:rsid w:val="004A0BDA"/>
    <w:rsid w:val="004B41B0"/>
    <w:rsid w:val="004E15A8"/>
    <w:rsid w:val="004F3F76"/>
    <w:rsid w:val="0050782D"/>
    <w:rsid w:val="0051135A"/>
    <w:rsid w:val="00513778"/>
    <w:rsid w:val="00522F7D"/>
    <w:rsid w:val="00523FC5"/>
    <w:rsid w:val="00531321"/>
    <w:rsid w:val="00537362"/>
    <w:rsid w:val="00545DB8"/>
    <w:rsid w:val="005575DA"/>
    <w:rsid w:val="00557E64"/>
    <w:rsid w:val="00572C83"/>
    <w:rsid w:val="00574616"/>
    <w:rsid w:val="00582C66"/>
    <w:rsid w:val="00591F72"/>
    <w:rsid w:val="005977ED"/>
    <w:rsid w:val="005A0F51"/>
    <w:rsid w:val="005A1991"/>
    <w:rsid w:val="005C7D90"/>
    <w:rsid w:val="005F3D20"/>
    <w:rsid w:val="005F4470"/>
    <w:rsid w:val="005F7CDD"/>
    <w:rsid w:val="00602E7E"/>
    <w:rsid w:val="006061B9"/>
    <w:rsid w:val="00611343"/>
    <w:rsid w:val="00617551"/>
    <w:rsid w:val="00640495"/>
    <w:rsid w:val="00650BAE"/>
    <w:rsid w:val="00667145"/>
    <w:rsid w:val="0067203C"/>
    <w:rsid w:val="00676257"/>
    <w:rsid w:val="0068382E"/>
    <w:rsid w:val="00684C9B"/>
    <w:rsid w:val="006877AA"/>
    <w:rsid w:val="006953BE"/>
    <w:rsid w:val="00696465"/>
    <w:rsid w:val="006A23CA"/>
    <w:rsid w:val="006A33ED"/>
    <w:rsid w:val="006B3BA1"/>
    <w:rsid w:val="006C1908"/>
    <w:rsid w:val="006C3E75"/>
    <w:rsid w:val="006C5B1D"/>
    <w:rsid w:val="006C7CB0"/>
    <w:rsid w:val="006D45DB"/>
    <w:rsid w:val="006D5356"/>
    <w:rsid w:val="006E7B50"/>
    <w:rsid w:val="00703691"/>
    <w:rsid w:val="00703A77"/>
    <w:rsid w:val="00705573"/>
    <w:rsid w:val="007102C1"/>
    <w:rsid w:val="00726A93"/>
    <w:rsid w:val="00731E56"/>
    <w:rsid w:val="00743DCD"/>
    <w:rsid w:val="00746993"/>
    <w:rsid w:val="00750802"/>
    <w:rsid w:val="00755B7D"/>
    <w:rsid w:val="007660D9"/>
    <w:rsid w:val="00766B34"/>
    <w:rsid w:val="00773D59"/>
    <w:rsid w:val="00780A1A"/>
    <w:rsid w:val="007A3D2E"/>
    <w:rsid w:val="007A5429"/>
    <w:rsid w:val="007A7B6D"/>
    <w:rsid w:val="007B2B64"/>
    <w:rsid w:val="007B6E68"/>
    <w:rsid w:val="007B74BB"/>
    <w:rsid w:val="007B77BA"/>
    <w:rsid w:val="007C2020"/>
    <w:rsid w:val="007D10F1"/>
    <w:rsid w:val="007D2404"/>
    <w:rsid w:val="007E41C5"/>
    <w:rsid w:val="007E435F"/>
    <w:rsid w:val="007E51C2"/>
    <w:rsid w:val="00800D25"/>
    <w:rsid w:val="008017E2"/>
    <w:rsid w:val="0080503B"/>
    <w:rsid w:val="00805E52"/>
    <w:rsid w:val="00812089"/>
    <w:rsid w:val="00817C2C"/>
    <w:rsid w:val="008254E6"/>
    <w:rsid w:val="0083291A"/>
    <w:rsid w:val="008329AE"/>
    <w:rsid w:val="00832D06"/>
    <w:rsid w:val="0083733C"/>
    <w:rsid w:val="00852992"/>
    <w:rsid w:val="00852FD2"/>
    <w:rsid w:val="00855905"/>
    <w:rsid w:val="008654BC"/>
    <w:rsid w:val="008675FA"/>
    <w:rsid w:val="00871710"/>
    <w:rsid w:val="008746CE"/>
    <w:rsid w:val="008816A5"/>
    <w:rsid w:val="00881F4C"/>
    <w:rsid w:val="00883BE1"/>
    <w:rsid w:val="008846E5"/>
    <w:rsid w:val="008954CD"/>
    <w:rsid w:val="008A0B0F"/>
    <w:rsid w:val="008A5F15"/>
    <w:rsid w:val="008B1360"/>
    <w:rsid w:val="008B55C7"/>
    <w:rsid w:val="008D08C6"/>
    <w:rsid w:val="008D4690"/>
    <w:rsid w:val="008D7BDA"/>
    <w:rsid w:val="008E07D4"/>
    <w:rsid w:val="008E7B9C"/>
    <w:rsid w:val="008F070C"/>
    <w:rsid w:val="008F6E23"/>
    <w:rsid w:val="00901986"/>
    <w:rsid w:val="00902AE1"/>
    <w:rsid w:val="00904B6C"/>
    <w:rsid w:val="009069FD"/>
    <w:rsid w:val="0091298D"/>
    <w:rsid w:val="0091313E"/>
    <w:rsid w:val="00923A83"/>
    <w:rsid w:val="00924DF5"/>
    <w:rsid w:val="00925533"/>
    <w:rsid w:val="00925586"/>
    <w:rsid w:val="00936DA1"/>
    <w:rsid w:val="00937962"/>
    <w:rsid w:val="00942404"/>
    <w:rsid w:val="00944F05"/>
    <w:rsid w:val="009516C1"/>
    <w:rsid w:val="0095199B"/>
    <w:rsid w:val="00955783"/>
    <w:rsid w:val="00967639"/>
    <w:rsid w:val="009677C8"/>
    <w:rsid w:val="00976071"/>
    <w:rsid w:val="009763E0"/>
    <w:rsid w:val="009835B2"/>
    <w:rsid w:val="00986B70"/>
    <w:rsid w:val="00986D82"/>
    <w:rsid w:val="00996112"/>
    <w:rsid w:val="009B1E67"/>
    <w:rsid w:val="009B1EF1"/>
    <w:rsid w:val="009C62CA"/>
    <w:rsid w:val="009C6380"/>
    <w:rsid w:val="009D39BC"/>
    <w:rsid w:val="009E3080"/>
    <w:rsid w:val="009E58DA"/>
    <w:rsid w:val="009F414F"/>
    <w:rsid w:val="00A0247E"/>
    <w:rsid w:val="00A02946"/>
    <w:rsid w:val="00A165DA"/>
    <w:rsid w:val="00A24B0F"/>
    <w:rsid w:val="00A2756A"/>
    <w:rsid w:val="00A37176"/>
    <w:rsid w:val="00A45010"/>
    <w:rsid w:val="00A4556E"/>
    <w:rsid w:val="00A5490B"/>
    <w:rsid w:val="00A65407"/>
    <w:rsid w:val="00A81ED8"/>
    <w:rsid w:val="00A838F0"/>
    <w:rsid w:val="00A93533"/>
    <w:rsid w:val="00A93897"/>
    <w:rsid w:val="00A958DC"/>
    <w:rsid w:val="00A96B75"/>
    <w:rsid w:val="00A97082"/>
    <w:rsid w:val="00AB0F49"/>
    <w:rsid w:val="00AB48E8"/>
    <w:rsid w:val="00AB6371"/>
    <w:rsid w:val="00AD02D2"/>
    <w:rsid w:val="00AD4D11"/>
    <w:rsid w:val="00AD5753"/>
    <w:rsid w:val="00AD6BE1"/>
    <w:rsid w:val="00AF72BC"/>
    <w:rsid w:val="00B047B1"/>
    <w:rsid w:val="00B05E12"/>
    <w:rsid w:val="00B1238A"/>
    <w:rsid w:val="00B27068"/>
    <w:rsid w:val="00B30F13"/>
    <w:rsid w:val="00B4012E"/>
    <w:rsid w:val="00B452C9"/>
    <w:rsid w:val="00B460E1"/>
    <w:rsid w:val="00B53649"/>
    <w:rsid w:val="00B55420"/>
    <w:rsid w:val="00B60A3E"/>
    <w:rsid w:val="00B64382"/>
    <w:rsid w:val="00B81185"/>
    <w:rsid w:val="00B82814"/>
    <w:rsid w:val="00B83987"/>
    <w:rsid w:val="00B91ABE"/>
    <w:rsid w:val="00B91D17"/>
    <w:rsid w:val="00B95CD0"/>
    <w:rsid w:val="00BA1F4C"/>
    <w:rsid w:val="00BA38A7"/>
    <w:rsid w:val="00BA498D"/>
    <w:rsid w:val="00BA5D15"/>
    <w:rsid w:val="00BB4050"/>
    <w:rsid w:val="00BC78A0"/>
    <w:rsid w:val="00BC7B24"/>
    <w:rsid w:val="00BF24DA"/>
    <w:rsid w:val="00BF2544"/>
    <w:rsid w:val="00BF3D29"/>
    <w:rsid w:val="00C06BE4"/>
    <w:rsid w:val="00C072F4"/>
    <w:rsid w:val="00C11AAD"/>
    <w:rsid w:val="00C21542"/>
    <w:rsid w:val="00C3360D"/>
    <w:rsid w:val="00C47FD4"/>
    <w:rsid w:val="00C508CF"/>
    <w:rsid w:val="00C6087D"/>
    <w:rsid w:val="00C748CC"/>
    <w:rsid w:val="00C76966"/>
    <w:rsid w:val="00C84272"/>
    <w:rsid w:val="00C915B5"/>
    <w:rsid w:val="00CA682B"/>
    <w:rsid w:val="00CA7F45"/>
    <w:rsid w:val="00CB0D75"/>
    <w:rsid w:val="00CB0E23"/>
    <w:rsid w:val="00CD2A2A"/>
    <w:rsid w:val="00CD392E"/>
    <w:rsid w:val="00CE1088"/>
    <w:rsid w:val="00D05F2F"/>
    <w:rsid w:val="00D14B10"/>
    <w:rsid w:val="00D1519B"/>
    <w:rsid w:val="00D32833"/>
    <w:rsid w:val="00D33108"/>
    <w:rsid w:val="00D373DC"/>
    <w:rsid w:val="00D55FE2"/>
    <w:rsid w:val="00D574F8"/>
    <w:rsid w:val="00D63D46"/>
    <w:rsid w:val="00DA486E"/>
    <w:rsid w:val="00DC6253"/>
    <w:rsid w:val="00DD27FC"/>
    <w:rsid w:val="00DD3C7C"/>
    <w:rsid w:val="00DD6F69"/>
    <w:rsid w:val="00DE5871"/>
    <w:rsid w:val="00DF068C"/>
    <w:rsid w:val="00DF1C7A"/>
    <w:rsid w:val="00DF4CCE"/>
    <w:rsid w:val="00DF4FD4"/>
    <w:rsid w:val="00DF6CCA"/>
    <w:rsid w:val="00DF6E1F"/>
    <w:rsid w:val="00E05800"/>
    <w:rsid w:val="00E06D26"/>
    <w:rsid w:val="00E14F4C"/>
    <w:rsid w:val="00E1721B"/>
    <w:rsid w:val="00E31481"/>
    <w:rsid w:val="00E31F3E"/>
    <w:rsid w:val="00E35329"/>
    <w:rsid w:val="00E369E6"/>
    <w:rsid w:val="00E56E08"/>
    <w:rsid w:val="00E711FD"/>
    <w:rsid w:val="00E757F2"/>
    <w:rsid w:val="00E81B37"/>
    <w:rsid w:val="00E9357A"/>
    <w:rsid w:val="00E962F3"/>
    <w:rsid w:val="00EA5410"/>
    <w:rsid w:val="00EB6ECA"/>
    <w:rsid w:val="00EB77E1"/>
    <w:rsid w:val="00EB78D0"/>
    <w:rsid w:val="00EC17F9"/>
    <w:rsid w:val="00EC5164"/>
    <w:rsid w:val="00EF371F"/>
    <w:rsid w:val="00F14659"/>
    <w:rsid w:val="00F1470C"/>
    <w:rsid w:val="00F14AC0"/>
    <w:rsid w:val="00F17ACC"/>
    <w:rsid w:val="00F22030"/>
    <w:rsid w:val="00F2312B"/>
    <w:rsid w:val="00F375B7"/>
    <w:rsid w:val="00F43262"/>
    <w:rsid w:val="00F44622"/>
    <w:rsid w:val="00F4718D"/>
    <w:rsid w:val="00F538A4"/>
    <w:rsid w:val="00F5459F"/>
    <w:rsid w:val="00F54E8C"/>
    <w:rsid w:val="00F56BB7"/>
    <w:rsid w:val="00F574B3"/>
    <w:rsid w:val="00F63DDA"/>
    <w:rsid w:val="00F64F0D"/>
    <w:rsid w:val="00F66583"/>
    <w:rsid w:val="00F71D21"/>
    <w:rsid w:val="00F74998"/>
    <w:rsid w:val="00F7542F"/>
    <w:rsid w:val="00F81618"/>
    <w:rsid w:val="00F81651"/>
    <w:rsid w:val="00F95EA1"/>
    <w:rsid w:val="00FB5C5E"/>
    <w:rsid w:val="00FB7344"/>
    <w:rsid w:val="00FC69A5"/>
    <w:rsid w:val="00FD0BF3"/>
    <w:rsid w:val="00FD12EF"/>
    <w:rsid w:val="00FD4D39"/>
    <w:rsid w:val="00FD5025"/>
    <w:rsid w:val="00FE17A1"/>
    <w:rsid w:val="00FE2997"/>
    <w:rsid w:val="00FE6136"/>
    <w:rsid w:val="00FF296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E619A3"/>
  <w15:chartTrackingRefBased/>
  <w15:docId w15:val="{63D2C2C3-25B7-44ED-ABA9-67BE7FE9E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0442A8"/>
    <w:pPr>
      <w:ind w:left="720"/>
      <w:contextualSpacing/>
    </w:pPr>
  </w:style>
  <w:style w:type="character" w:styleId="Hipervnculo">
    <w:name w:val="Hyperlink"/>
    <w:basedOn w:val="Fuentedeprrafopredeter"/>
    <w:uiPriority w:val="99"/>
    <w:semiHidden/>
    <w:unhideWhenUsed/>
    <w:rsid w:val="00936DA1"/>
    <w:rPr>
      <w:color w:val="0563C1"/>
      <w:u w:val="single"/>
    </w:rPr>
  </w:style>
  <w:style w:type="character" w:styleId="Refdenotaalpie">
    <w:name w:val="footnote reference"/>
    <w:basedOn w:val="Fuentedeprrafopredeter"/>
    <w:uiPriority w:val="99"/>
    <w:semiHidden/>
    <w:unhideWhenUsed/>
    <w:rsid w:val="00936DA1"/>
    <w:rPr>
      <w:vertAlign w:val="superscript"/>
    </w:rPr>
  </w:style>
  <w:style w:type="character" w:styleId="Refdecomentario">
    <w:name w:val="annotation reference"/>
    <w:basedOn w:val="Fuentedeprrafopredeter"/>
    <w:uiPriority w:val="99"/>
    <w:semiHidden/>
    <w:unhideWhenUsed/>
    <w:rsid w:val="00391CC5"/>
    <w:rPr>
      <w:sz w:val="16"/>
      <w:szCs w:val="16"/>
    </w:rPr>
  </w:style>
  <w:style w:type="paragraph" w:styleId="Textocomentario">
    <w:name w:val="annotation text"/>
    <w:basedOn w:val="Normal"/>
    <w:link w:val="TextocomentarioCar"/>
    <w:uiPriority w:val="99"/>
    <w:semiHidden/>
    <w:unhideWhenUsed/>
    <w:rsid w:val="00391CC5"/>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391CC5"/>
    <w:rPr>
      <w:sz w:val="20"/>
      <w:szCs w:val="20"/>
    </w:rPr>
  </w:style>
  <w:style w:type="paragraph" w:styleId="Asuntodelcomentario">
    <w:name w:val="annotation subject"/>
    <w:basedOn w:val="Textocomentario"/>
    <w:next w:val="Textocomentario"/>
    <w:link w:val="AsuntodelcomentarioCar"/>
    <w:uiPriority w:val="99"/>
    <w:semiHidden/>
    <w:unhideWhenUsed/>
    <w:rsid w:val="00391CC5"/>
    <w:rPr>
      <w:b/>
      <w:bCs/>
    </w:rPr>
  </w:style>
  <w:style w:type="character" w:customStyle="1" w:styleId="AsuntodelcomentarioCar">
    <w:name w:val="Asunto del comentario Car"/>
    <w:basedOn w:val="TextocomentarioCar"/>
    <w:link w:val="Asuntodelcomentario"/>
    <w:uiPriority w:val="99"/>
    <w:semiHidden/>
    <w:rsid w:val="00391CC5"/>
    <w:rPr>
      <w:b/>
      <w:bCs/>
      <w:sz w:val="20"/>
      <w:szCs w:val="20"/>
    </w:rPr>
  </w:style>
  <w:style w:type="paragraph" w:styleId="Textodeglobo">
    <w:name w:val="Balloon Text"/>
    <w:basedOn w:val="Normal"/>
    <w:link w:val="TextodegloboCar"/>
    <w:uiPriority w:val="99"/>
    <w:semiHidden/>
    <w:unhideWhenUsed/>
    <w:rsid w:val="00391CC5"/>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391CC5"/>
    <w:rPr>
      <w:rFonts w:ascii="Segoe UI" w:hAnsi="Segoe UI" w:cs="Segoe UI"/>
      <w:sz w:val="18"/>
      <w:szCs w:val="18"/>
    </w:rPr>
  </w:style>
  <w:style w:type="paragraph" w:styleId="Textonotaalfinal">
    <w:name w:val="endnote text"/>
    <w:basedOn w:val="Normal"/>
    <w:link w:val="TextonotaalfinalCar"/>
    <w:uiPriority w:val="99"/>
    <w:semiHidden/>
    <w:unhideWhenUsed/>
    <w:rsid w:val="003C1EC8"/>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3C1EC8"/>
    <w:rPr>
      <w:sz w:val="20"/>
      <w:szCs w:val="20"/>
    </w:rPr>
  </w:style>
  <w:style w:type="character" w:styleId="Refdenotaalfinal">
    <w:name w:val="endnote reference"/>
    <w:basedOn w:val="Fuentedeprrafopredeter"/>
    <w:uiPriority w:val="99"/>
    <w:semiHidden/>
    <w:unhideWhenUsed/>
    <w:rsid w:val="003C1EC8"/>
    <w:rPr>
      <w:vertAlign w:val="superscript"/>
    </w:rPr>
  </w:style>
  <w:style w:type="paragraph" w:styleId="Textonotapie">
    <w:name w:val="footnote text"/>
    <w:basedOn w:val="Normal"/>
    <w:link w:val="TextonotapieCar"/>
    <w:uiPriority w:val="99"/>
    <w:semiHidden/>
    <w:unhideWhenUsed/>
    <w:rsid w:val="003C1EC8"/>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3C1EC8"/>
    <w:rPr>
      <w:sz w:val="20"/>
      <w:szCs w:val="20"/>
    </w:rPr>
  </w:style>
  <w:style w:type="paragraph" w:styleId="Piedepgina">
    <w:name w:val="footer"/>
    <w:basedOn w:val="Normal"/>
    <w:link w:val="PiedepginaCar"/>
    <w:uiPriority w:val="99"/>
    <w:unhideWhenUsed/>
    <w:rsid w:val="00C6087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C6087D"/>
  </w:style>
  <w:style w:type="character" w:styleId="Nmerodepgina">
    <w:name w:val="page number"/>
    <w:basedOn w:val="Fuentedeprrafopredeter"/>
    <w:uiPriority w:val="99"/>
    <w:semiHidden/>
    <w:unhideWhenUsed/>
    <w:rsid w:val="00C608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8706988">
      <w:bodyDiv w:val="1"/>
      <w:marLeft w:val="0"/>
      <w:marRight w:val="0"/>
      <w:marTop w:val="0"/>
      <w:marBottom w:val="0"/>
      <w:divBdr>
        <w:top w:val="none" w:sz="0" w:space="0" w:color="auto"/>
        <w:left w:val="none" w:sz="0" w:space="0" w:color="auto"/>
        <w:bottom w:val="none" w:sz="0" w:space="0" w:color="auto"/>
        <w:right w:val="none" w:sz="0" w:space="0" w:color="auto"/>
      </w:divBdr>
    </w:div>
    <w:div w:id="966936765">
      <w:bodyDiv w:val="1"/>
      <w:marLeft w:val="0"/>
      <w:marRight w:val="0"/>
      <w:marTop w:val="0"/>
      <w:marBottom w:val="0"/>
      <w:divBdr>
        <w:top w:val="none" w:sz="0" w:space="0" w:color="auto"/>
        <w:left w:val="none" w:sz="0" w:space="0" w:color="auto"/>
        <w:bottom w:val="none" w:sz="0" w:space="0" w:color="auto"/>
        <w:right w:val="none" w:sz="0" w:space="0" w:color="auto"/>
      </w:divBdr>
    </w:div>
    <w:div w:id="1014453017">
      <w:bodyDiv w:val="1"/>
      <w:marLeft w:val="0"/>
      <w:marRight w:val="0"/>
      <w:marTop w:val="0"/>
      <w:marBottom w:val="0"/>
      <w:divBdr>
        <w:top w:val="none" w:sz="0" w:space="0" w:color="auto"/>
        <w:left w:val="none" w:sz="0" w:space="0" w:color="auto"/>
        <w:bottom w:val="none" w:sz="0" w:space="0" w:color="auto"/>
        <w:right w:val="none" w:sz="0" w:space="0" w:color="auto"/>
      </w:divBdr>
    </w:div>
    <w:div w:id="1275284731">
      <w:bodyDiv w:val="1"/>
      <w:marLeft w:val="0"/>
      <w:marRight w:val="0"/>
      <w:marTop w:val="0"/>
      <w:marBottom w:val="0"/>
      <w:divBdr>
        <w:top w:val="none" w:sz="0" w:space="0" w:color="auto"/>
        <w:left w:val="none" w:sz="0" w:space="0" w:color="auto"/>
        <w:bottom w:val="none" w:sz="0" w:space="0" w:color="auto"/>
        <w:right w:val="none" w:sz="0" w:space="0" w:color="auto"/>
      </w:divBdr>
    </w:div>
    <w:div w:id="1344822094">
      <w:bodyDiv w:val="1"/>
      <w:marLeft w:val="0"/>
      <w:marRight w:val="0"/>
      <w:marTop w:val="0"/>
      <w:marBottom w:val="0"/>
      <w:divBdr>
        <w:top w:val="none" w:sz="0" w:space="0" w:color="auto"/>
        <w:left w:val="none" w:sz="0" w:space="0" w:color="auto"/>
        <w:bottom w:val="none" w:sz="0" w:space="0" w:color="auto"/>
        <w:right w:val="none" w:sz="0" w:space="0" w:color="auto"/>
      </w:divBdr>
    </w:div>
    <w:div w:id="1393233594">
      <w:bodyDiv w:val="1"/>
      <w:marLeft w:val="0"/>
      <w:marRight w:val="0"/>
      <w:marTop w:val="0"/>
      <w:marBottom w:val="0"/>
      <w:divBdr>
        <w:top w:val="none" w:sz="0" w:space="0" w:color="auto"/>
        <w:left w:val="none" w:sz="0" w:space="0" w:color="auto"/>
        <w:bottom w:val="none" w:sz="0" w:space="0" w:color="auto"/>
        <w:right w:val="none" w:sz="0" w:space="0" w:color="auto"/>
      </w:divBdr>
    </w:div>
    <w:div w:id="2037534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microsoft.com/office/2011/relationships/commentsExtended" Target="commentsExtended.xm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comments" Target="comments.xml"/><Relationship Id="rId25" Type="http://schemas.openxmlformats.org/officeDocument/2006/relationships/image" Target="cid:image002.png@01D80B8F.05ECE630" TargetMode="External"/><Relationship Id="rId2" Type="http://schemas.openxmlformats.org/officeDocument/2006/relationships/numbering" Target="numbering.xml"/><Relationship Id="rId16" Type="http://schemas.openxmlformats.org/officeDocument/2006/relationships/image" Target="media/image9.emf"/><Relationship Id="rId20" Type="http://schemas.microsoft.com/office/2018/08/relationships/commentsExtensible" Target="commentsExtensible.xml"/><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datos.bancomundial.org/indicator/FR.INR.RINR?locations=MX" TargetMode="External"/><Relationship Id="rId28" Type="http://schemas.openxmlformats.org/officeDocument/2006/relationships/fontTable" Target="fontTable.xml"/><Relationship Id="rId10" Type="http://schemas.openxmlformats.org/officeDocument/2006/relationships/image" Target="media/image3.png"/><Relationship Id="rId19" Type="http://schemas.microsoft.com/office/2016/09/relationships/commentsIds" Target="commentsIds.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1.emf"/><Relationship Id="rId27" Type="http://schemas.openxmlformats.org/officeDocument/2006/relationships/footer" Target="footer2.xml"/><Relationship Id="rId30"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datos.bancomundial.org/indicator/FR.INR.RINR?locations=M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A34D5D-F7D5-4061-A108-EB690FA9DD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Pages>
  <Words>3165</Words>
  <Characters>17412</Characters>
  <Application>Microsoft Office Word</Application>
  <DocSecurity>0</DocSecurity>
  <Lines>145</Lines>
  <Paragraphs>41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Rodrigo Tostado</dc:creator>
  <cp:keywords/>
  <dc:description/>
  <cp:lastModifiedBy>Ing. Priscila Yaid Muñiz Carrillo</cp:lastModifiedBy>
  <cp:revision>3</cp:revision>
  <cp:lastPrinted>2022-04-22T14:57:00Z</cp:lastPrinted>
  <dcterms:created xsi:type="dcterms:W3CDTF">2022-01-20T13:01:00Z</dcterms:created>
  <dcterms:modified xsi:type="dcterms:W3CDTF">2022-04-22T15:02:00Z</dcterms:modified>
</cp:coreProperties>
</file>